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20"/>
        <w:jc w:val="center"/>
        <w:textAlignment w:val="auto"/>
        <w:rPr>
          <w:rFonts w:hint="default" w:ascii="Times New Roman" w:hAnsi="Times New Roman" w:eastAsia="方正小标宋简体" w:cs="Times New Roman"/>
          <w:b/>
          <w:sz w:val="44"/>
          <w:szCs w:val="44"/>
          <w:lang w:eastAsia="zh-CN"/>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center"/>
        <w:textAlignment w:val="auto"/>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lang w:eastAsia="zh-CN"/>
        </w:rPr>
        <w:t>南旺</w:t>
      </w:r>
      <w:r>
        <w:rPr>
          <w:rFonts w:hint="default" w:ascii="Times New Roman" w:hAnsi="Times New Roman" w:eastAsia="方正小标宋简体" w:cs="Times New Roman"/>
          <w:b/>
          <w:sz w:val="44"/>
          <w:szCs w:val="44"/>
        </w:rPr>
        <w:t>镇人民政府202</w:t>
      </w:r>
      <w:r>
        <w:rPr>
          <w:rFonts w:hint="default" w:ascii="Times New Roman" w:hAnsi="Times New Roman" w:eastAsia="方正小标宋简体" w:cs="Times New Roman"/>
          <w:b/>
          <w:sz w:val="44"/>
          <w:szCs w:val="44"/>
          <w:lang w:val="en-US" w:eastAsia="zh-CN"/>
        </w:rPr>
        <w:t>2</w:t>
      </w:r>
      <w:r>
        <w:rPr>
          <w:rFonts w:hint="default" w:ascii="Times New Roman" w:hAnsi="Times New Roman" w:eastAsia="方正小标宋简体" w:cs="Times New Roman"/>
          <w:b/>
          <w:sz w:val="44"/>
          <w:szCs w:val="44"/>
        </w:rPr>
        <w:t>年政府信息公开</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center"/>
        <w:textAlignment w:val="auto"/>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工作年度报告</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20"/>
        <w:jc w:val="center"/>
        <w:textAlignment w:val="auto"/>
        <w:rPr>
          <w:rFonts w:hint="default" w:ascii="Times New Roman" w:hAnsi="Times New Roman" w:eastAsia="方正小标宋简体" w:cs="Times New Roman"/>
          <w:b/>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本报告由</w:t>
      </w:r>
      <w:r>
        <w:rPr>
          <w:rFonts w:hint="default" w:ascii="Times New Roman" w:hAnsi="Times New Roman" w:eastAsia="仿宋_GB2312" w:cs="Times New Roman"/>
          <w:color w:val="000000"/>
          <w:kern w:val="0"/>
          <w:sz w:val="32"/>
          <w:szCs w:val="32"/>
          <w:lang w:eastAsia="zh-CN"/>
        </w:rPr>
        <w:t>南旺</w:t>
      </w:r>
      <w:r>
        <w:rPr>
          <w:rFonts w:hint="default" w:ascii="Times New Roman" w:hAnsi="Times New Roman" w:eastAsia="仿宋_GB2312" w:cs="Times New Roman"/>
          <w:color w:val="000000"/>
          <w:kern w:val="0"/>
          <w:sz w:val="32"/>
          <w:szCs w:val="32"/>
        </w:rPr>
        <w:t>镇人民政府按照《中华人民共和国政府信息公开条例》（以下简称《条例》）和《中华人民共和国政府信息公开工作年度报告格式》（国办公开办函〔2021〕30号）要求编制。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本报告所列数据的统计期限自202</w:t>
      </w: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年1月1日起至202</w:t>
      </w: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年12月31日止。本报告电子版可在“中国·汶上”政府门户网站（http://www.wenshang.gov.cn/）查阅或下载。如对本报告有疑问，请与</w:t>
      </w:r>
      <w:r>
        <w:rPr>
          <w:rFonts w:hint="default" w:ascii="Times New Roman" w:hAnsi="Times New Roman" w:eastAsia="仿宋_GB2312" w:cs="Times New Roman"/>
          <w:color w:val="000000"/>
          <w:kern w:val="0"/>
          <w:sz w:val="32"/>
          <w:szCs w:val="32"/>
          <w:lang w:eastAsia="zh-CN"/>
        </w:rPr>
        <w:t>南旺</w:t>
      </w:r>
      <w:r>
        <w:rPr>
          <w:rFonts w:hint="default" w:ascii="Times New Roman" w:hAnsi="Times New Roman" w:eastAsia="仿宋_GB2312" w:cs="Times New Roman"/>
          <w:color w:val="000000"/>
          <w:kern w:val="0"/>
          <w:sz w:val="32"/>
          <w:szCs w:val="32"/>
        </w:rPr>
        <w:t>镇人民政府联系（地址：汶上县</w:t>
      </w:r>
      <w:r>
        <w:rPr>
          <w:rFonts w:hint="default" w:ascii="Times New Roman" w:hAnsi="Times New Roman" w:eastAsia="仿宋_GB2312" w:cs="Times New Roman"/>
          <w:color w:val="000000"/>
          <w:kern w:val="0"/>
          <w:sz w:val="32"/>
          <w:szCs w:val="32"/>
          <w:lang w:eastAsia="zh-CN"/>
        </w:rPr>
        <w:t>南旺</w:t>
      </w:r>
      <w:r>
        <w:rPr>
          <w:rFonts w:hint="default" w:ascii="Times New Roman" w:hAnsi="Times New Roman" w:eastAsia="仿宋_GB2312" w:cs="Times New Roman"/>
          <w:color w:val="000000"/>
          <w:kern w:val="0"/>
          <w:sz w:val="32"/>
          <w:szCs w:val="32"/>
        </w:rPr>
        <w:t>镇</w:t>
      </w:r>
      <w:r>
        <w:rPr>
          <w:rFonts w:hint="default" w:ascii="Times New Roman" w:hAnsi="Times New Roman" w:eastAsia="仿宋_GB2312" w:cs="Times New Roman"/>
          <w:color w:val="000000"/>
          <w:kern w:val="0"/>
          <w:sz w:val="32"/>
          <w:szCs w:val="32"/>
          <w:lang w:eastAsia="zh-CN"/>
        </w:rPr>
        <w:t>府前大街</w:t>
      </w:r>
      <w:r>
        <w:rPr>
          <w:rFonts w:hint="default" w:ascii="Times New Roman" w:hAnsi="Times New Roman" w:eastAsia="仿宋_GB2312" w:cs="Times New Roman"/>
          <w:color w:val="000000"/>
          <w:kern w:val="0"/>
          <w:sz w:val="32"/>
          <w:szCs w:val="32"/>
          <w:lang w:val="en-US" w:eastAsia="zh-CN"/>
        </w:rPr>
        <w:t>181</w:t>
      </w:r>
      <w:r>
        <w:rPr>
          <w:rFonts w:hint="default" w:ascii="Times New Roman" w:hAnsi="Times New Roman" w:eastAsia="仿宋_GB2312" w:cs="Times New Roman"/>
          <w:color w:val="000000"/>
          <w:kern w:val="0"/>
          <w:sz w:val="32"/>
          <w:szCs w:val="32"/>
        </w:rPr>
        <w:t>号，联系电话：0537-</w:t>
      </w:r>
      <w:r>
        <w:rPr>
          <w:rFonts w:hint="default" w:ascii="Times New Roman" w:hAnsi="Times New Roman" w:eastAsia="仿宋_GB2312" w:cs="Times New Roman"/>
          <w:color w:val="000000"/>
          <w:kern w:val="0"/>
          <w:sz w:val="32"/>
          <w:szCs w:val="32"/>
          <w:lang w:val="en-US" w:eastAsia="zh-CN"/>
        </w:rPr>
        <w:t>7154101</w:t>
      </w:r>
      <w:r>
        <w:rPr>
          <w:rFonts w:hint="default" w:ascii="Times New Roman" w:hAnsi="Times New Roman" w:eastAsia="仿宋_GB2312" w:cs="Times New Roman"/>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一、总体情况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202</w:t>
      </w:r>
      <w:r>
        <w:rPr>
          <w:rFonts w:hint="default" w:ascii="Times New Roman" w:hAnsi="Times New Roman" w:eastAsia="仿宋_GB2312" w:cs="Times New Roman"/>
          <w:color w:val="000000"/>
          <w:kern w:val="0"/>
          <w:sz w:val="32"/>
          <w:szCs w:val="32"/>
          <w:lang w:val="en-US" w:eastAsia="zh-CN"/>
        </w:rPr>
        <w:t>2</w:t>
      </w:r>
      <w:r>
        <w:rPr>
          <w:rFonts w:hint="eastAsia" w:eastAsia="仿宋_GB2312" w:cs="Times New Roman"/>
          <w:color w:val="000000"/>
          <w:kern w:val="0"/>
          <w:sz w:val="32"/>
          <w:szCs w:val="32"/>
          <w:lang w:eastAsia="zh-CN"/>
        </w:rPr>
        <w:t>年度</w:t>
      </w:r>
      <w:r>
        <w:rPr>
          <w:rFonts w:hint="default" w:ascii="Times New Roman" w:hAnsi="Times New Roman" w:eastAsia="仿宋_GB2312" w:cs="Times New Roman"/>
          <w:color w:val="000000"/>
          <w:kern w:val="0"/>
          <w:sz w:val="32"/>
          <w:szCs w:val="32"/>
        </w:rPr>
        <w:t>，在县委</w:t>
      </w:r>
      <w:r>
        <w:rPr>
          <w:rFonts w:hint="eastAsia"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县政府的正确领导下，</w:t>
      </w:r>
      <w:r>
        <w:rPr>
          <w:rFonts w:hint="eastAsia" w:eastAsia="仿宋_GB2312" w:cs="Times New Roman"/>
          <w:color w:val="000000"/>
          <w:kern w:val="0"/>
          <w:sz w:val="32"/>
          <w:szCs w:val="32"/>
          <w:lang w:eastAsia="zh-CN"/>
        </w:rPr>
        <w:t>南旺镇</w:t>
      </w:r>
      <w:r>
        <w:rPr>
          <w:rFonts w:hint="eastAsia" w:ascii="Times New Roman" w:hAnsi="Times New Roman" w:eastAsia="仿宋_GB2312" w:cs="Times New Roman"/>
          <w:color w:val="000000"/>
          <w:kern w:val="0"/>
          <w:sz w:val="32"/>
          <w:szCs w:val="32"/>
        </w:rPr>
        <w:t>加强政府信息公开工作的组织领导，不断完善政府信息公开配套制度和工作规范，切实丰富政府信息公开的载体和形式，有效满足和保障新形势下公民知情权和监督权。现将信息公开工作情况总结如下：</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600" w:lineRule="exact"/>
        <w:ind w:firstLine="480"/>
        <w:textAlignment w:val="auto"/>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主动公开情况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1.主动公开政府信息的数量：</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202</w:t>
      </w: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年全镇通过政府信息公开网站主动公开政府信息</w:t>
      </w:r>
      <w:r>
        <w:rPr>
          <w:rFonts w:hint="eastAsia"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条；</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仿宋_GB2312" w:cs="Times New Roman"/>
          <w:b w:val="0"/>
          <w:bCs/>
          <w:color w:val="000000"/>
          <w:sz w:val="32"/>
          <w:szCs w:val="32"/>
          <w:lang w:val="en-US" w:eastAsia="zh-CN"/>
        </w:rPr>
      </w:pPr>
      <w:r>
        <w:rPr>
          <w:rFonts w:hint="default" w:ascii="Times New Roman" w:hAnsi="Times New Roman" w:eastAsia="仿宋_GB2312" w:cs="Times New Roman"/>
          <w:color w:val="000000"/>
          <w:kern w:val="0"/>
          <w:sz w:val="32"/>
          <w:szCs w:val="32"/>
        </w:rPr>
        <w:t>通过“</w:t>
      </w:r>
      <w:r>
        <w:rPr>
          <w:rFonts w:hint="default" w:ascii="Times New Roman" w:hAnsi="Times New Roman" w:eastAsia="仿宋_GB2312" w:cs="Times New Roman"/>
          <w:color w:val="000000"/>
          <w:kern w:val="0"/>
          <w:sz w:val="32"/>
          <w:szCs w:val="32"/>
          <w:lang w:eastAsia="zh-CN"/>
        </w:rPr>
        <w:t>活力南旺</w:t>
      </w:r>
      <w:r>
        <w:rPr>
          <w:rFonts w:hint="default" w:ascii="Times New Roman" w:hAnsi="Times New Roman" w:eastAsia="仿宋_GB2312" w:cs="Times New Roman"/>
          <w:color w:val="000000"/>
          <w:kern w:val="0"/>
          <w:sz w:val="32"/>
          <w:szCs w:val="32"/>
        </w:rPr>
        <w:t>”微信公众号公开政府信息数为</w:t>
      </w:r>
      <w:r>
        <w:rPr>
          <w:rFonts w:hint="default" w:ascii="Times New Roman" w:hAnsi="Times New Roman" w:eastAsia="仿宋_GB2312" w:cs="Times New Roman"/>
          <w:color w:val="000000"/>
          <w:kern w:val="0"/>
          <w:sz w:val="32"/>
          <w:szCs w:val="32"/>
          <w:lang w:val="en-US" w:eastAsia="zh-CN"/>
        </w:rPr>
        <w:t>836</w:t>
      </w:r>
      <w:r>
        <w:rPr>
          <w:rFonts w:hint="default" w:ascii="Times New Roman" w:hAnsi="Times New Roman" w:eastAsia="仿宋_GB2312" w:cs="Times New Roman"/>
          <w:color w:val="000000"/>
          <w:kern w:val="0"/>
          <w:sz w:val="32"/>
          <w:szCs w:val="32"/>
        </w:rPr>
        <w:t>条。其中，</w:t>
      </w:r>
      <w:r>
        <w:rPr>
          <w:rFonts w:hint="default" w:ascii="Times New Roman" w:hAnsi="Times New Roman" w:eastAsia="仿宋_GB2312" w:cs="Times New Roman"/>
          <w:b w:val="0"/>
          <w:bCs/>
          <w:color w:val="000000"/>
          <w:sz w:val="32"/>
          <w:szCs w:val="32"/>
          <w:lang w:val="en-US" w:eastAsia="zh-CN"/>
        </w:rPr>
        <w:t>会议公开</w:t>
      </w:r>
      <w:r>
        <w:rPr>
          <w:rFonts w:hint="eastAsia" w:eastAsia="仿宋_GB2312" w:cs="Times New Roman"/>
          <w:b w:val="0"/>
          <w:bCs/>
          <w:color w:val="000000"/>
          <w:sz w:val="32"/>
          <w:szCs w:val="32"/>
          <w:lang w:val="en-US" w:eastAsia="zh-CN"/>
        </w:rPr>
        <w:t>6</w:t>
      </w:r>
      <w:r>
        <w:rPr>
          <w:rFonts w:hint="default" w:ascii="Times New Roman" w:hAnsi="Times New Roman" w:eastAsia="仿宋_GB2312" w:cs="Times New Roman"/>
          <w:b w:val="0"/>
          <w:bCs/>
          <w:color w:val="000000"/>
          <w:sz w:val="32"/>
          <w:szCs w:val="32"/>
          <w:lang w:val="en-US" w:eastAsia="zh-CN"/>
        </w:rPr>
        <w:t>条；政策文件公开2条;财政信息2条；应急管理信息</w:t>
      </w:r>
      <w:r>
        <w:rPr>
          <w:rFonts w:hint="eastAsia" w:eastAsia="仿宋_GB2312" w:cs="Times New Roman"/>
          <w:b w:val="0"/>
          <w:bCs/>
          <w:color w:val="000000"/>
          <w:sz w:val="32"/>
          <w:szCs w:val="32"/>
          <w:lang w:val="en-US" w:eastAsia="zh-CN"/>
        </w:rPr>
        <w:t>6</w:t>
      </w:r>
      <w:r>
        <w:rPr>
          <w:rFonts w:hint="default" w:ascii="Times New Roman" w:hAnsi="Times New Roman" w:eastAsia="仿宋_GB2312" w:cs="Times New Roman"/>
          <w:b w:val="0"/>
          <w:bCs/>
          <w:color w:val="000000"/>
          <w:sz w:val="32"/>
          <w:szCs w:val="32"/>
          <w:lang w:val="en-US" w:eastAsia="zh-CN"/>
        </w:rPr>
        <w:t>条；政务公开组织管理4条；政务公开基础建设2条；机构职能1条；政府信息公开指南1条；</w:t>
      </w:r>
      <w:r>
        <w:rPr>
          <w:rFonts w:hint="eastAsia" w:eastAsia="仿宋_GB2312" w:cs="Times New Roman"/>
          <w:color w:val="000000"/>
          <w:kern w:val="0"/>
          <w:sz w:val="32"/>
          <w:szCs w:val="32"/>
          <w:lang w:eastAsia="zh-CN"/>
        </w:rPr>
        <w:t>行政</w:t>
      </w:r>
      <w:r>
        <w:rPr>
          <w:rFonts w:hint="eastAsia" w:eastAsia="仿宋_GB2312" w:cs="Times New Roman"/>
          <w:color w:val="000000"/>
          <w:kern w:val="0"/>
          <w:sz w:val="32"/>
          <w:szCs w:val="32"/>
          <w:lang w:val="en-US" w:eastAsia="zh-CN"/>
        </w:rPr>
        <w:t>权力</w:t>
      </w:r>
      <w:r>
        <w:rPr>
          <w:rFonts w:hint="eastAsia" w:eastAsia="仿宋_GB2312" w:cs="Times New Roman"/>
          <w:color w:val="000000"/>
          <w:kern w:val="0"/>
          <w:sz w:val="32"/>
          <w:szCs w:val="32"/>
          <w:lang w:eastAsia="zh-CN"/>
        </w:rPr>
        <w:t>信息</w:t>
      </w: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条</w:t>
      </w:r>
      <w:r>
        <w:rPr>
          <w:rFonts w:hint="default" w:ascii="Times New Roman" w:hAnsi="Times New Roman" w:eastAsia="仿宋_GB2312" w:cs="Times New Roman"/>
          <w:b w:val="0"/>
          <w:bCs/>
          <w:color w:val="000000"/>
          <w:sz w:val="32"/>
          <w:szCs w:val="32"/>
          <w:lang w:val="en-US" w:eastAsia="zh-CN"/>
        </w:rPr>
        <w:t>；其他法定公开</w:t>
      </w:r>
      <w:r>
        <w:rPr>
          <w:rFonts w:hint="eastAsia" w:eastAsia="仿宋_GB2312" w:cs="Times New Roman"/>
          <w:b w:val="0"/>
          <w:bCs/>
          <w:color w:val="000000"/>
          <w:sz w:val="32"/>
          <w:szCs w:val="32"/>
          <w:lang w:val="en-US" w:eastAsia="zh-CN"/>
        </w:rPr>
        <w:t>9</w:t>
      </w:r>
      <w:r>
        <w:rPr>
          <w:rFonts w:hint="default" w:ascii="Times New Roman" w:hAnsi="Times New Roman" w:eastAsia="仿宋_GB2312" w:cs="Times New Roman"/>
          <w:b w:val="0"/>
          <w:bCs/>
          <w:color w:val="000000"/>
          <w:sz w:val="32"/>
          <w:szCs w:val="32"/>
          <w:lang w:val="en-US" w:eastAsia="zh-CN"/>
        </w:rPr>
        <w:t>条；</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仿宋_GB2312" w:cs="Times New Roman"/>
          <w:b w:val="0"/>
          <w:bCs/>
          <w:color w:val="00000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仿宋_GB2312" w:cs="Times New Roman"/>
          <w:b w:val="0"/>
          <w:bCs/>
          <w:color w:val="00000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仿宋_GB2312" w:cs="Times New Roman"/>
          <w:b w:val="0"/>
          <w:bCs/>
          <w:color w:val="00000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仿宋_GB2312" w:cs="Times New Roman"/>
          <w:b w:val="0"/>
          <w:bCs/>
          <w:color w:val="00000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仿宋_GB2312" w:cs="Times New Roman"/>
          <w:b w:val="0"/>
          <w:bCs/>
          <w:color w:val="00000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仿宋_GB2312" w:cs="Times New Roman"/>
          <w:b w:val="0"/>
          <w:bCs/>
          <w:color w:val="00000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仿宋_GB2312" w:cs="Times New Roman"/>
          <w:b w:val="0"/>
          <w:bCs/>
          <w:color w:val="00000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仿宋_GB2312" w:cs="Times New Roman"/>
          <w:b w:val="0"/>
          <w:bCs/>
          <w:color w:val="00000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仿宋_GB2312" w:cs="Times New Roman"/>
          <w:b w:val="0"/>
          <w:bCs/>
          <w:color w:val="00000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仿宋_GB2312" w:cs="Times New Roman"/>
          <w:b w:val="0"/>
          <w:bCs/>
          <w:color w:val="000000"/>
          <w:sz w:val="32"/>
          <w:szCs w:val="32"/>
          <w:lang w:val="en-US" w:eastAsia="zh-CN"/>
        </w:rPr>
      </w:pP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仿宋_GB2312" w:cs="Times New Roman"/>
          <w:b w:val="0"/>
          <w:bCs/>
          <w:color w:val="000000"/>
          <w:sz w:val="32"/>
          <w:szCs w:val="32"/>
          <w:lang w:val="en-US" w:eastAsia="zh-CN"/>
        </w:rPr>
      </w:pPr>
      <w:r>
        <w:rPr>
          <w:rFonts w:hint="default" w:ascii="Times New Roman" w:hAnsi="Times New Roman" w:eastAsia="仿宋_GB2312" w:cs="Times New Roman"/>
          <w:b w:val="0"/>
          <w:bCs/>
          <w:color w:val="000000"/>
          <w:sz w:val="32"/>
          <w:szCs w:val="32"/>
          <w:lang w:val="en-US" w:eastAsia="zh-CN"/>
        </w:rPr>
        <w:drawing>
          <wp:anchor distT="0" distB="0" distL="114300" distR="114300" simplePos="0" relativeHeight="251659264" behindDoc="1" locked="0" layoutInCell="1" allowOverlap="1">
            <wp:simplePos x="0" y="0"/>
            <wp:positionH relativeFrom="column">
              <wp:posOffset>4445</wp:posOffset>
            </wp:positionH>
            <wp:positionV relativeFrom="paragraph">
              <wp:posOffset>-3519805</wp:posOffset>
            </wp:positionV>
            <wp:extent cx="5080000" cy="4114165"/>
            <wp:effectExtent l="5080" t="4445" r="20320" b="15240"/>
            <wp:wrapTight wrapText="bothSides">
              <wp:wrapPolygon>
                <wp:start x="-22" y="-23"/>
                <wp:lineTo x="-22" y="21480"/>
                <wp:lineTo x="21524" y="21480"/>
                <wp:lineTo x="21524" y="-23"/>
                <wp:lineTo x="-22" y="-23"/>
              </wp:wrapPolygon>
            </wp:wrapTight>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240" w:lineRule="auto"/>
        <w:ind w:right="-100" w:rightChars="-50"/>
        <w:jc w:val="both"/>
        <w:rPr>
          <w:rFonts w:hint="default" w:ascii="Times New Roman" w:hAnsi="Times New Roman" w:cs="Times New Roman"/>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2.主动公开政府信息的主要类别：</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eastAsia="zh-CN"/>
        </w:rPr>
        <w:t>南旺</w:t>
      </w:r>
      <w:r>
        <w:rPr>
          <w:rFonts w:hint="default" w:ascii="Times New Roman" w:hAnsi="Times New Roman" w:eastAsia="仿宋_GB2312" w:cs="Times New Roman"/>
          <w:color w:val="000000"/>
          <w:kern w:val="0"/>
          <w:sz w:val="32"/>
          <w:szCs w:val="32"/>
        </w:rPr>
        <w:t>镇主动公开政务文件及工作动态信息的类别主要包括：机构职能类、规划计划类、行政权力运行公开类、公共服务类、公益事业类、政务公开制度建设类、应急管理类。</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480"/>
        <w:textAlignment w:val="auto"/>
        <w:rPr>
          <w:rFonts w:hint="default" w:ascii="Times New Roman" w:hAnsi="Times New Roman" w:eastAsia="仿宋_GB2312" w:cs="Times New Roman"/>
          <w:b w:val="0"/>
          <w:bCs/>
          <w:color w:val="000000"/>
          <w:sz w:val="32"/>
          <w:szCs w:val="32"/>
          <w:lang w:eastAsia="zh-CN"/>
        </w:rPr>
      </w:pPr>
      <w:r>
        <w:rPr>
          <w:rFonts w:hint="default" w:ascii="Times New Roman" w:hAnsi="Times New Roman" w:eastAsia="仿宋_GB2312" w:cs="Times New Roman"/>
          <w:lang w:eastAsia="zh-CN"/>
        </w:rPr>
        <w:drawing>
          <wp:inline distT="0" distB="0" distL="114300" distR="114300">
            <wp:extent cx="5683250" cy="4801235"/>
            <wp:effectExtent l="0" t="0" r="12700" b="18415"/>
            <wp:docPr id="2" name="图片 2" descr="de38f091fe7c9b8859e70f60f02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e38f091fe7c9b8859e70f60f022538"/>
                    <pic:cNvPicPr>
                      <a:picLocks noChangeAspect="1"/>
                    </pic:cNvPicPr>
                  </pic:nvPicPr>
                  <pic:blipFill>
                    <a:blip r:embed="rId7"/>
                    <a:stretch>
                      <a:fillRect/>
                    </a:stretch>
                  </pic:blipFill>
                  <pic:spPr>
                    <a:xfrm>
                      <a:off x="0" y="0"/>
                      <a:ext cx="5683250" cy="4801235"/>
                    </a:xfrm>
                    <a:prstGeom prst="rect">
                      <a:avLst/>
                    </a:prstGeom>
                  </pic:spPr>
                </pic:pic>
              </a:graphicData>
            </a:graphic>
          </wp:inline>
        </w:drawing>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80"/>
        <w:textAlignment w:val="auto"/>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（二）依申请公开情况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80"/>
        <w:textAlignment w:val="auto"/>
        <w:rPr>
          <w:rFonts w:hint="eastAsia"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本年度共收到政府信息公开申请</w:t>
      </w:r>
      <w:commentRangeStart w:id="0"/>
      <w:r>
        <w:rPr>
          <w:rFonts w:hint="default"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rPr>
        <w:t>条</w:t>
      </w:r>
      <w:commentRangeEnd w:id="0"/>
      <w:r>
        <w:rPr>
          <w:rFonts w:hint="default" w:ascii="Times New Roman" w:hAnsi="Times New Roman" w:cs="Times New Roman"/>
        </w:rPr>
        <w:commentReference w:id="0"/>
      </w:r>
      <w:r>
        <w:rPr>
          <w:rFonts w:hint="eastAsia" w:cs="Times New Roman"/>
          <w:lang w:eastAsia="zh-CN"/>
        </w:rPr>
        <w:t>，</w:t>
      </w:r>
      <w:r>
        <w:rPr>
          <w:rFonts w:hint="eastAsia" w:ascii="Times New Roman" w:hAnsi="Times New Roman" w:eastAsia="仿宋_GB2312" w:cs="Times New Roman"/>
          <w:color w:val="000000"/>
          <w:kern w:val="0"/>
          <w:sz w:val="32"/>
          <w:szCs w:val="32"/>
          <w:lang w:eastAsia="zh-CN"/>
        </w:rPr>
        <w:t>已</w:t>
      </w:r>
      <w:r>
        <w:rPr>
          <w:rFonts w:hint="eastAsia" w:eastAsia="仿宋_GB2312" w:cs="Times New Roman"/>
          <w:color w:val="000000"/>
          <w:kern w:val="0"/>
          <w:sz w:val="32"/>
          <w:szCs w:val="32"/>
          <w:lang w:eastAsia="zh-CN"/>
        </w:rPr>
        <w:t>按</w:t>
      </w:r>
      <w:r>
        <w:rPr>
          <w:rFonts w:hint="eastAsia" w:ascii="Times New Roman" w:hAnsi="Times New Roman" w:eastAsia="仿宋_GB2312" w:cs="Times New Roman"/>
          <w:color w:val="000000"/>
          <w:kern w:val="0"/>
          <w:sz w:val="32"/>
          <w:szCs w:val="32"/>
          <w:lang w:eastAsia="zh-CN"/>
        </w:rPr>
        <w:t>法定期限内依法答复，未引起行政诉讼和行政复议。</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80"/>
        <w:textAlignment w:val="auto"/>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（三）政府信息管理情况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80"/>
        <w:textAlignment w:val="auto"/>
        <w:rPr>
          <w:rFonts w:hint="default" w:ascii="Times New Roman" w:hAnsi="Times New Roman" w:eastAsia="仿宋_GB2312" w:cs="Times New Roman"/>
          <w:color w:val="000000"/>
          <w:kern w:val="0"/>
          <w:sz w:val="32"/>
          <w:szCs w:val="32"/>
        </w:rPr>
      </w:pPr>
      <w:r>
        <w:rPr>
          <w:rFonts w:hint="eastAsia" w:eastAsia="仿宋_GB2312" w:cs="Times New Roman"/>
          <w:color w:val="000000"/>
          <w:kern w:val="0"/>
          <w:sz w:val="32"/>
          <w:szCs w:val="32"/>
          <w:lang w:eastAsia="zh-CN"/>
        </w:rPr>
        <w:t>一是加强组织领导。</w:t>
      </w:r>
      <w:r>
        <w:rPr>
          <w:rFonts w:hint="default" w:ascii="Times New Roman" w:hAnsi="Times New Roman" w:eastAsia="仿宋_GB2312" w:cs="Times New Roman"/>
          <w:color w:val="000000"/>
          <w:kern w:val="0"/>
          <w:sz w:val="32"/>
          <w:szCs w:val="32"/>
        </w:rPr>
        <w:t>为确保信息公开工作落到实处，</w:t>
      </w:r>
      <w:r>
        <w:rPr>
          <w:rFonts w:hint="eastAsia" w:eastAsia="仿宋_GB2312" w:cs="Times New Roman"/>
          <w:color w:val="000000"/>
          <w:kern w:val="0"/>
          <w:sz w:val="32"/>
          <w:szCs w:val="32"/>
          <w:lang w:eastAsia="zh-CN"/>
        </w:rPr>
        <w:t>及时调整了政务公开领导小组，充实了专职工作人员，全面</w:t>
      </w:r>
      <w:r>
        <w:rPr>
          <w:rFonts w:hint="default" w:ascii="Times New Roman" w:hAnsi="Times New Roman" w:eastAsia="仿宋_GB2312" w:cs="Times New Roman"/>
          <w:color w:val="000000"/>
          <w:kern w:val="0"/>
          <w:sz w:val="32"/>
          <w:szCs w:val="32"/>
        </w:rPr>
        <w:t>推进、指导、协调、监督全</w:t>
      </w:r>
      <w:r>
        <w:rPr>
          <w:rFonts w:hint="eastAsia" w:eastAsia="仿宋_GB2312" w:cs="Times New Roman"/>
          <w:color w:val="000000"/>
          <w:kern w:val="0"/>
          <w:sz w:val="32"/>
          <w:szCs w:val="32"/>
          <w:lang w:eastAsia="zh-CN"/>
        </w:rPr>
        <w:t>镇</w:t>
      </w:r>
      <w:r>
        <w:rPr>
          <w:rFonts w:hint="default" w:ascii="Times New Roman" w:hAnsi="Times New Roman" w:eastAsia="仿宋_GB2312" w:cs="Times New Roman"/>
          <w:color w:val="000000"/>
          <w:kern w:val="0"/>
          <w:sz w:val="32"/>
          <w:szCs w:val="32"/>
        </w:rPr>
        <w:t>信息公开工作，积极与上级对接，形成了上下联动、覆盖面广的信公开网络体系，保证工作的顺利开展。</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80"/>
        <w:textAlignment w:val="auto"/>
        <w:rPr>
          <w:rFonts w:hint="eastAsia" w:ascii="Times New Roman" w:hAnsi="Times New Roman" w:eastAsia="仿宋_GB2312" w:cs="Times New Roman"/>
          <w:color w:val="000000"/>
          <w:kern w:val="0"/>
          <w:sz w:val="32"/>
          <w:szCs w:val="32"/>
          <w:lang w:eastAsia="zh-CN"/>
        </w:rPr>
      </w:pPr>
      <w:r>
        <w:rPr>
          <w:rFonts w:hint="eastAsia" w:eastAsia="仿宋_GB2312" w:cs="Times New Roman"/>
          <w:color w:val="000000"/>
          <w:kern w:val="0"/>
          <w:sz w:val="32"/>
          <w:szCs w:val="32"/>
          <w:lang w:eastAsia="zh-CN"/>
        </w:rPr>
        <w:t>二是加强工作管理。进一步强化政务信息公开审核制度，</w:t>
      </w:r>
      <w:r>
        <w:rPr>
          <w:rFonts w:hint="eastAsia" w:eastAsia="仿宋_GB2312" w:cs="Times New Roman"/>
          <w:color w:val="000000"/>
          <w:kern w:val="0"/>
          <w:sz w:val="32"/>
          <w:szCs w:val="32"/>
          <w:lang w:val="en-US" w:eastAsia="zh-CN"/>
        </w:rPr>
        <w:t>2022年南旺镇</w:t>
      </w:r>
      <w:r>
        <w:rPr>
          <w:rFonts w:hint="default" w:ascii="Times New Roman" w:hAnsi="Times New Roman" w:eastAsia="仿宋_GB2312" w:cs="Times New Roman"/>
          <w:color w:val="000000"/>
          <w:kern w:val="0"/>
          <w:sz w:val="32"/>
          <w:szCs w:val="32"/>
        </w:rPr>
        <w:t>政府相关信息公布，均经过严格和审核程序，做到重点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突出，对于人民群众关切事件给与及时公布，不遗漏、不泛化。</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600" w:lineRule="exact"/>
        <w:ind w:firstLine="480"/>
        <w:textAlignment w:val="auto"/>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（四）政府信息公开平台建设情况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eastAsia="仿宋_GB2312" w:cs="Times New Roman"/>
          <w:color w:val="000000"/>
          <w:kern w:val="0"/>
          <w:sz w:val="32"/>
          <w:szCs w:val="32"/>
          <w:lang w:eastAsia="zh-CN"/>
        </w:rPr>
      </w:pPr>
      <w:r>
        <w:rPr>
          <w:rFonts w:hint="eastAsia" w:eastAsia="仿宋_GB2312" w:cs="Times New Roman"/>
          <w:color w:val="000000"/>
          <w:kern w:val="0"/>
          <w:sz w:val="32"/>
          <w:szCs w:val="32"/>
          <w:lang w:eastAsia="zh-CN"/>
        </w:rPr>
        <w:t>根据省、市人民政府办公厅关于规范政府信息公开平台建设有关事项的通知要求，进一步规范和完善镇门户网站和微信公众号政务信息公开专栏。线下政务公开平台建设不断完善办事窗口软硬件设施，进一步优化政务服务大厅功能布局和窗口设置，设置自助服务区、咨询等候区，配备自助电脑、打印机、茶水等，利用背景墙和LED屏实时更新宣传标语，提升便民服务效能。服务大厅进行了适老化及无障碍设施改造，大大提升了老年人及残疾人等重点受益群体用户体验。</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color w:val="000000"/>
          <w:kern w:val="0"/>
          <w:sz w:val="32"/>
          <w:szCs w:val="32"/>
        </w:rPr>
        <w:t>（五）监督保障情况</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结合县政府办公室工作要求，制定政务公开工作任务清单，明确重点、任务、工作要求和责任科室，做好年度信息公开工作。加强源头管理，完善审核制度，凡不属于条例规定不予公开的情况，一律予以公开。举办2022年度镇政务公开及保密工作培训会，对机关全体干部职工以及下属单位相关工作人员进行政府信息公开、政务新媒体管理及保守国家秘密等知识和技能培训。进一步强化考核，将政务公开标准化规范化建设纳入对机关各科室考核体系。</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shd w:val="clear" w:color="auto" w:fill="FFFFFF"/>
        </w:rPr>
        <w:t>二、主动公开政府信息情况</w:t>
      </w:r>
    </w:p>
    <w:tbl>
      <w:tblPr>
        <w:tblStyle w:val="4"/>
        <w:tblW w:w="8727" w:type="dxa"/>
        <w:jc w:val="center"/>
        <w:tblLayout w:type="fixed"/>
        <w:tblCellMar>
          <w:top w:w="0" w:type="dxa"/>
          <w:left w:w="0" w:type="dxa"/>
          <w:bottom w:w="0" w:type="dxa"/>
          <w:right w:w="0" w:type="dxa"/>
        </w:tblCellMar>
      </w:tblPr>
      <w:tblGrid>
        <w:gridCol w:w="1864"/>
        <w:gridCol w:w="2435"/>
        <w:gridCol w:w="2435"/>
        <w:gridCol w:w="1993"/>
      </w:tblGrid>
      <w:tr>
        <w:tblPrEx>
          <w:tblCellMar>
            <w:top w:w="0" w:type="dxa"/>
            <w:left w:w="0" w:type="dxa"/>
            <w:bottom w:w="0" w:type="dxa"/>
            <w:right w:w="0" w:type="dxa"/>
          </w:tblCellMar>
        </w:tblPrEx>
        <w:trPr>
          <w:trHeight w:val="340" w:hRule="atLeast"/>
          <w:jc w:val="center"/>
        </w:trPr>
        <w:tc>
          <w:tcPr>
            <w:tcW w:w="8727" w:type="dxa"/>
            <w:gridSpan w:val="4"/>
            <w:tcBorders>
              <w:top w:val="single" w:color="auto" w:sz="8" w:space="0"/>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1864"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color w:val="000000"/>
                <w:kern w:val="0"/>
                <w:sz w:val="20"/>
                <w:szCs w:val="20"/>
                <w:lang w:bidi="ar"/>
              </w:rPr>
              <w:t>本年</w:t>
            </w:r>
            <w:r>
              <w:rPr>
                <w:rFonts w:hint="default" w:ascii="Times New Roman" w:hAnsi="Times New Roman" w:cs="Times New Roman"/>
                <w:kern w:val="0"/>
                <w:sz w:val="20"/>
                <w:szCs w:val="20"/>
                <w:lang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color w:val="000000"/>
                <w:kern w:val="0"/>
                <w:sz w:val="20"/>
                <w:szCs w:val="20"/>
                <w:lang w:bidi="ar"/>
              </w:rPr>
              <w:t>本年废止件数</w:t>
            </w:r>
          </w:p>
        </w:tc>
        <w:tc>
          <w:tcPr>
            <w:tcW w:w="1993"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color w:val="000000"/>
                <w:kern w:val="0"/>
                <w:sz w:val="20"/>
                <w:szCs w:val="20"/>
                <w:lang w:bidi="ar"/>
              </w:rPr>
              <w:t>现行有效件</w:t>
            </w:r>
            <w:r>
              <w:rPr>
                <w:rFonts w:hint="default" w:ascii="Times New Roman" w:hAnsi="Times New Roman" w:cs="Times New Roman"/>
                <w:kern w:val="0"/>
                <w:sz w:val="20"/>
                <w:szCs w:val="20"/>
                <w:lang w:bidi="ar"/>
              </w:rPr>
              <w:t>数</w:t>
            </w:r>
          </w:p>
        </w:tc>
      </w:tr>
      <w:tr>
        <w:tblPrEx>
          <w:tblCellMar>
            <w:top w:w="0" w:type="dxa"/>
            <w:left w:w="0" w:type="dxa"/>
            <w:bottom w:w="0" w:type="dxa"/>
            <w:right w:w="0" w:type="dxa"/>
          </w:tblCellMar>
        </w:tblPrEx>
        <w:trPr>
          <w:trHeight w:val="90" w:hRule="atLeast"/>
          <w:jc w:val="center"/>
        </w:trPr>
        <w:tc>
          <w:tcPr>
            <w:tcW w:w="1864"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cs="Times New Roman"/>
              </w:rPr>
            </w:pPr>
            <w:r>
              <w:rPr>
                <w:rFonts w:hint="default" w:ascii="Times New Roman" w:hAnsi="Times New Roman" w:cs="Times New Roman"/>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sz w:val="20"/>
                <w:szCs w:val="20"/>
              </w:rPr>
            </w:pPr>
            <w:commentRangeStart w:id="1"/>
            <w:r>
              <w:rPr>
                <w:rFonts w:hint="default" w:ascii="Times New Roman" w:hAnsi="Times New Roman" w:cs="Times New Roman"/>
                <w:color w:val="000000"/>
                <w:kern w:val="0"/>
                <w:sz w:val="20"/>
                <w:szCs w:val="20"/>
                <w:lang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sz w:val="20"/>
                <w:szCs w:val="20"/>
              </w:rPr>
            </w:pPr>
            <w:r>
              <w:rPr>
                <w:rFonts w:hint="default" w:ascii="Times New Roman" w:hAnsi="Times New Roman" w:cs="Times New Roman"/>
                <w:color w:val="000000"/>
                <w:kern w:val="0"/>
                <w:sz w:val="20"/>
                <w:szCs w:val="20"/>
                <w:lang w:bidi="ar"/>
              </w:rPr>
              <w:t>0</w:t>
            </w:r>
          </w:p>
        </w:tc>
        <w:tc>
          <w:tcPr>
            <w:tcW w:w="19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w:t>
            </w:r>
            <w:commentRangeEnd w:id="1"/>
            <w:r>
              <w:rPr>
                <w:rFonts w:hint="default" w:ascii="Times New Roman" w:hAnsi="Times New Roman" w:cs="Times New Roman"/>
              </w:rPr>
              <w:commentReference w:id="1"/>
            </w:r>
          </w:p>
        </w:tc>
      </w:tr>
      <w:tr>
        <w:tblPrEx>
          <w:tblCellMar>
            <w:top w:w="0" w:type="dxa"/>
            <w:left w:w="0" w:type="dxa"/>
            <w:bottom w:w="0" w:type="dxa"/>
            <w:right w:w="0" w:type="dxa"/>
          </w:tblCellMar>
        </w:tblPrEx>
        <w:trPr>
          <w:trHeight w:val="340" w:hRule="atLeast"/>
          <w:jc w:val="center"/>
        </w:trPr>
        <w:tc>
          <w:tcPr>
            <w:tcW w:w="1864"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cs="Times New Roman"/>
              </w:rPr>
            </w:pPr>
            <w:r>
              <w:rPr>
                <w:rFonts w:hint="default" w:ascii="Times New Roman" w:hAnsi="Times New Roman" w:cs="Times New Roman"/>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sz w:val="20"/>
                <w:szCs w:val="20"/>
              </w:rPr>
            </w:pPr>
            <w:r>
              <w:rPr>
                <w:rFonts w:hint="default" w:ascii="Times New Roman" w:hAnsi="Times New Roman" w:cs="Times New Roman"/>
                <w:color w:val="000000"/>
                <w:kern w:val="0"/>
                <w:sz w:val="20"/>
                <w:szCs w:val="20"/>
                <w:lang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sz w:val="20"/>
                <w:szCs w:val="20"/>
              </w:rPr>
            </w:pPr>
            <w:r>
              <w:rPr>
                <w:rFonts w:hint="default" w:ascii="Times New Roman" w:hAnsi="Times New Roman" w:cs="Times New Roman"/>
                <w:color w:val="000000"/>
                <w:kern w:val="0"/>
                <w:sz w:val="20"/>
                <w:szCs w:val="20"/>
                <w:lang w:bidi="ar"/>
              </w:rPr>
              <w:t>0</w:t>
            </w:r>
          </w:p>
        </w:tc>
        <w:tc>
          <w:tcPr>
            <w:tcW w:w="19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w:t>
            </w:r>
          </w:p>
        </w:tc>
      </w:tr>
      <w:tr>
        <w:tblPrEx>
          <w:tblCellMar>
            <w:top w:w="0" w:type="dxa"/>
            <w:left w:w="0" w:type="dxa"/>
            <w:bottom w:w="0" w:type="dxa"/>
            <w:right w:w="0" w:type="dxa"/>
          </w:tblCellMar>
        </w:tblPrEx>
        <w:trPr>
          <w:trHeight w:val="340" w:hRule="atLeast"/>
          <w:jc w:val="center"/>
        </w:trPr>
        <w:tc>
          <w:tcPr>
            <w:tcW w:w="8727" w:type="dxa"/>
            <w:gridSpan w:val="4"/>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1864"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color w:val="000000"/>
                <w:kern w:val="0"/>
                <w:sz w:val="20"/>
                <w:szCs w:val="20"/>
                <w:lang w:bidi="ar"/>
              </w:rPr>
              <w:t>信息内容</w:t>
            </w:r>
          </w:p>
        </w:tc>
        <w:tc>
          <w:tcPr>
            <w:tcW w:w="6863"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1864"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cs="Times New Roman"/>
              </w:rPr>
            </w:pPr>
            <w:r>
              <w:rPr>
                <w:rFonts w:hint="default" w:ascii="Times New Roman" w:hAnsi="Times New Roman" w:cs="Times New Roman"/>
                <w:color w:val="000000"/>
                <w:kern w:val="0"/>
                <w:sz w:val="20"/>
                <w:szCs w:val="20"/>
                <w:lang w:bidi="ar"/>
              </w:rPr>
              <w:t>行政许可</w:t>
            </w:r>
          </w:p>
        </w:tc>
        <w:tc>
          <w:tcPr>
            <w:tcW w:w="6863"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宋体" w:cs="Times New Roman"/>
                <w:lang w:val="en-US" w:eastAsia="zh-CN"/>
              </w:rPr>
            </w:pPr>
            <w:r>
              <w:rPr>
                <w:rFonts w:hint="eastAsia" w:cs="Times New Roman"/>
                <w:color w:val="000000"/>
                <w:kern w:val="0"/>
                <w:sz w:val="20"/>
                <w:szCs w:val="20"/>
                <w:lang w:val="en-US" w:eastAsia="zh-CN" w:bidi="ar"/>
              </w:rPr>
              <w:t>355</w:t>
            </w:r>
          </w:p>
        </w:tc>
      </w:tr>
      <w:tr>
        <w:tblPrEx>
          <w:tblCellMar>
            <w:top w:w="0" w:type="dxa"/>
            <w:left w:w="0" w:type="dxa"/>
            <w:bottom w:w="0" w:type="dxa"/>
            <w:right w:w="0" w:type="dxa"/>
          </w:tblCellMar>
        </w:tblPrEx>
        <w:trPr>
          <w:trHeight w:val="340" w:hRule="atLeast"/>
          <w:jc w:val="center"/>
        </w:trPr>
        <w:tc>
          <w:tcPr>
            <w:tcW w:w="8727" w:type="dxa"/>
            <w:gridSpan w:val="4"/>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1864"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color w:val="000000"/>
                <w:kern w:val="0"/>
                <w:sz w:val="20"/>
                <w:szCs w:val="20"/>
                <w:lang w:bidi="ar"/>
              </w:rPr>
              <w:t>信息内容</w:t>
            </w:r>
          </w:p>
        </w:tc>
        <w:tc>
          <w:tcPr>
            <w:tcW w:w="6863"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1864"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cs="Times New Roman"/>
              </w:rPr>
            </w:pPr>
            <w:r>
              <w:rPr>
                <w:rFonts w:hint="default" w:ascii="Times New Roman" w:hAnsi="Times New Roman" w:cs="Times New Roman"/>
                <w:color w:val="000000"/>
                <w:kern w:val="0"/>
                <w:sz w:val="20"/>
                <w:szCs w:val="20"/>
                <w:lang w:bidi="ar"/>
              </w:rPr>
              <w:t>行政处罚</w:t>
            </w:r>
          </w:p>
        </w:tc>
        <w:tc>
          <w:tcPr>
            <w:tcW w:w="6863"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0</w:t>
            </w:r>
          </w:p>
        </w:tc>
      </w:tr>
      <w:tr>
        <w:tblPrEx>
          <w:tblCellMar>
            <w:top w:w="0" w:type="dxa"/>
            <w:left w:w="0" w:type="dxa"/>
            <w:bottom w:w="0" w:type="dxa"/>
            <w:right w:w="0" w:type="dxa"/>
          </w:tblCellMar>
        </w:tblPrEx>
        <w:trPr>
          <w:trHeight w:val="340" w:hRule="atLeast"/>
          <w:jc w:val="center"/>
        </w:trPr>
        <w:tc>
          <w:tcPr>
            <w:tcW w:w="1864"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cs="Times New Roman"/>
              </w:rPr>
            </w:pPr>
            <w:r>
              <w:rPr>
                <w:rFonts w:hint="default" w:ascii="Times New Roman" w:hAnsi="Times New Roman" w:cs="Times New Roman"/>
                <w:color w:val="000000"/>
                <w:kern w:val="0"/>
                <w:sz w:val="20"/>
                <w:szCs w:val="20"/>
                <w:lang w:bidi="ar"/>
              </w:rPr>
              <w:t>行政强制</w:t>
            </w:r>
          </w:p>
        </w:tc>
        <w:tc>
          <w:tcPr>
            <w:tcW w:w="6863"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0</w:t>
            </w:r>
          </w:p>
        </w:tc>
      </w:tr>
      <w:tr>
        <w:tblPrEx>
          <w:tblCellMar>
            <w:top w:w="0" w:type="dxa"/>
            <w:left w:w="0" w:type="dxa"/>
            <w:bottom w:w="0" w:type="dxa"/>
            <w:right w:w="0" w:type="dxa"/>
          </w:tblCellMar>
        </w:tblPrEx>
        <w:trPr>
          <w:trHeight w:val="340" w:hRule="atLeast"/>
          <w:jc w:val="center"/>
        </w:trPr>
        <w:tc>
          <w:tcPr>
            <w:tcW w:w="8727" w:type="dxa"/>
            <w:gridSpan w:val="4"/>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1864"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color w:val="000000"/>
                <w:kern w:val="0"/>
                <w:sz w:val="20"/>
                <w:szCs w:val="20"/>
                <w:lang w:bidi="ar"/>
              </w:rPr>
              <w:t>信息内容</w:t>
            </w:r>
          </w:p>
        </w:tc>
        <w:tc>
          <w:tcPr>
            <w:tcW w:w="6863"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1864"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cs="Times New Roman"/>
              </w:rPr>
            </w:pPr>
            <w:r>
              <w:rPr>
                <w:rFonts w:hint="default" w:ascii="Times New Roman" w:hAnsi="Times New Roman" w:cs="Times New Roman"/>
                <w:color w:val="000000"/>
                <w:kern w:val="0"/>
                <w:sz w:val="20"/>
                <w:szCs w:val="20"/>
                <w:lang w:bidi="ar"/>
              </w:rPr>
              <w:t>行政事业性收费</w:t>
            </w:r>
          </w:p>
        </w:tc>
        <w:tc>
          <w:tcPr>
            <w:tcW w:w="6863"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sz w:val="24"/>
              </w:rPr>
            </w:pPr>
            <w:r>
              <w:rPr>
                <w:rFonts w:hint="default" w:ascii="Times New Roman" w:hAnsi="Times New Roman" w:cs="Times New Roman"/>
                <w:sz w:val="20"/>
              </w:rPr>
              <w:t>0</w:t>
            </w:r>
          </w:p>
        </w:tc>
      </w:tr>
    </w:tbl>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shd w:val="clear" w:color="auto" w:fill="FFFFFF"/>
        </w:rPr>
        <w:t>三、收到和处理政府信息公开申请情况</w:t>
      </w:r>
    </w:p>
    <w:tbl>
      <w:tblPr>
        <w:tblStyle w:val="4"/>
        <w:tblW w:w="900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332"/>
        <w:gridCol w:w="943"/>
        <w:gridCol w:w="3220"/>
        <w:gridCol w:w="688"/>
        <w:gridCol w:w="688"/>
        <w:gridCol w:w="688"/>
        <w:gridCol w:w="688"/>
        <w:gridCol w:w="688"/>
        <w:gridCol w:w="688"/>
        <w:gridCol w:w="3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4495"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cs="Times New Roman"/>
              </w:rPr>
            </w:pPr>
            <w:r>
              <w:rPr>
                <w:rFonts w:hint="default" w:ascii="Times New Roman" w:hAnsi="Times New Roman" w:eastAsia="楷体" w:cs="Times New Roman"/>
                <w:kern w:val="0"/>
                <w:sz w:val="20"/>
                <w:szCs w:val="20"/>
                <w:lang w:bidi="ar"/>
              </w:rPr>
              <w:t>（本列数据的勾稽关系为：第一项加第二项之和，等于第三项加第四项之和）</w:t>
            </w:r>
          </w:p>
        </w:tc>
        <w:tc>
          <w:tcPr>
            <w:tcW w:w="4513"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495"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c>
          <w:tcPr>
            <w:tcW w:w="688" w:type="dxa"/>
            <w:vMerge w:val="restart"/>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法人或其他组织</w:t>
            </w:r>
          </w:p>
        </w:tc>
        <w:tc>
          <w:tcPr>
            <w:tcW w:w="385" w:type="dxa"/>
            <w:vMerge w:val="restart"/>
            <w:tcBorders>
              <w:top w:val="single" w:color="auto" w:sz="8"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495"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c>
          <w:tcPr>
            <w:tcW w:w="688" w:type="dxa"/>
            <w:vMerge w:val="continue"/>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商业</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科研</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其他</w:t>
            </w:r>
          </w:p>
        </w:tc>
        <w:tc>
          <w:tcPr>
            <w:tcW w:w="385" w:type="dxa"/>
            <w:vMerge w:val="continue"/>
            <w:tcBorders>
              <w:top w:val="single" w:color="auto" w:sz="8"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495"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cs="Times New Roman"/>
              </w:rPr>
            </w:pPr>
            <w:r>
              <w:rPr>
                <w:rFonts w:hint="default" w:ascii="Times New Roman" w:hAnsi="Times New Roman" w:cs="Times New Roman"/>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3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宋体" w:cs="Times New Roman"/>
                <w:sz w:val="20"/>
                <w:szCs w:val="20"/>
                <w:lang w:eastAsia="zh-CN"/>
              </w:rPr>
            </w:pPr>
            <w:r>
              <w:rPr>
                <w:rFonts w:hint="default" w:ascii="Times New Roman" w:hAnsi="Times New Roman" w:cs="Times New Roman"/>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495"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cs="Times New Roman"/>
              </w:rPr>
            </w:pPr>
            <w:r>
              <w:rPr>
                <w:rFonts w:hint="default" w:ascii="Times New Roman" w:hAnsi="Times New Roman" w:cs="Times New Roman"/>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3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32" w:type="dxa"/>
            <w:vMerge w:val="restart"/>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cs="Times New Roman"/>
              </w:rPr>
            </w:pPr>
            <w:r>
              <w:rPr>
                <w:rFonts w:hint="default" w:ascii="Times New Roman" w:hAnsi="Times New Roman" w:cs="Times New Roman"/>
                <w:kern w:val="0"/>
                <w:sz w:val="20"/>
                <w:szCs w:val="20"/>
                <w:lang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cs="Times New Roman"/>
              </w:rPr>
            </w:pPr>
            <w:r>
              <w:rPr>
                <w:rFonts w:hint="default" w:ascii="Times New Roman" w:hAnsi="Times New Roman" w:cs="Times New Roman"/>
                <w:kern w:val="0"/>
                <w:sz w:val="20"/>
                <w:szCs w:val="20"/>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38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32"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cs="Times New Roman"/>
              </w:rPr>
            </w:pPr>
            <w:r>
              <w:rPr>
                <w:rFonts w:hint="default" w:ascii="Times New Roman" w:hAnsi="Times New Roman" w:cs="Times New Roman"/>
                <w:kern w:val="0"/>
                <w:sz w:val="20"/>
                <w:szCs w:val="20"/>
                <w:lang w:bidi="ar"/>
              </w:rPr>
              <w:t>（二）部分公开</w:t>
            </w:r>
            <w:r>
              <w:rPr>
                <w:rFonts w:hint="default" w:ascii="Times New Roman" w:hAnsi="Times New Roman" w:eastAsia="楷体" w:cs="Times New Roman"/>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3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32"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c>
          <w:tcPr>
            <w:tcW w:w="943" w:type="dxa"/>
            <w:vMerge w:val="restar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cs="Times New Roman"/>
              </w:rPr>
            </w:pPr>
            <w:r>
              <w:rPr>
                <w:rFonts w:hint="default" w:ascii="Times New Roman" w:hAnsi="Times New Roman" w:cs="Times New Roman"/>
                <w:kern w:val="0"/>
                <w:sz w:val="20"/>
                <w:szCs w:val="20"/>
                <w:lang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cs="Times New Roman"/>
              </w:rPr>
            </w:pPr>
            <w:r>
              <w:rPr>
                <w:rFonts w:hint="default" w:ascii="Times New Roman" w:hAnsi="Times New Roman" w:cs="Times New Roman"/>
                <w:kern w:val="0"/>
                <w:sz w:val="20"/>
                <w:szCs w:val="20"/>
                <w:lang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38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32"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cs="Times New Roman"/>
              </w:rPr>
            </w:pPr>
            <w:r>
              <w:rPr>
                <w:rFonts w:hint="default" w:ascii="Times New Roman" w:hAnsi="Times New Roman" w:cs="Times New Roman"/>
                <w:kern w:val="0"/>
                <w:sz w:val="20"/>
                <w:szCs w:val="20"/>
                <w:lang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3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32"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cs="Times New Roman"/>
              </w:rPr>
            </w:pPr>
            <w:r>
              <w:rPr>
                <w:rFonts w:hint="default" w:ascii="Times New Roman" w:hAnsi="Times New Roman" w:cs="Times New Roman"/>
                <w:kern w:val="0"/>
                <w:sz w:val="20"/>
                <w:szCs w:val="20"/>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3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32"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cs="Times New Roman"/>
              </w:rPr>
            </w:pPr>
            <w:r>
              <w:rPr>
                <w:rFonts w:hint="default" w:ascii="Times New Roman" w:hAnsi="Times New Roman" w:cs="Times New Roman"/>
                <w:kern w:val="0"/>
                <w:sz w:val="20"/>
                <w:szCs w:val="20"/>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3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32"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cs="Times New Roman"/>
              </w:rPr>
            </w:pPr>
            <w:r>
              <w:rPr>
                <w:rFonts w:hint="default" w:ascii="Times New Roman" w:hAnsi="Times New Roman" w:cs="Times New Roman"/>
                <w:kern w:val="0"/>
                <w:sz w:val="20"/>
                <w:szCs w:val="20"/>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3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32"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cs="Times New Roman"/>
              </w:rPr>
            </w:pPr>
            <w:r>
              <w:rPr>
                <w:rFonts w:hint="default" w:ascii="Times New Roman" w:hAnsi="Times New Roman" w:cs="Times New Roman"/>
                <w:kern w:val="0"/>
                <w:sz w:val="20"/>
                <w:szCs w:val="20"/>
                <w:lang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3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32"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cs="Times New Roman"/>
              </w:rPr>
            </w:pPr>
            <w:r>
              <w:rPr>
                <w:rFonts w:hint="default" w:ascii="Times New Roman" w:hAnsi="Times New Roman" w:cs="Times New Roman"/>
                <w:kern w:val="0"/>
                <w:sz w:val="20"/>
                <w:szCs w:val="20"/>
                <w:lang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3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32"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cs="Times New Roman"/>
              </w:rPr>
            </w:pPr>
            <w:r>
              <w:rPr>
                <w:rFonts w:hint="default" w:ascii="Times New Roman" w:hAnsi="Times New Roman" w:cs="Times New Roman"/>
                <w:kern w:val="0"/>
                <w:sz w:val="20"/>
                <w:szCs w:val="20"/>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3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32"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c>
          <w:tcPr>
            <w:tcW w:w="943" w:type="dxa"/>
            <w:vMerge w:val="restar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cs="Times New Roman"/>
              </w:rPr>
            </w:pPr>
            <w:r>
              <w:rPr>
                <w:rFonts w:hint="default" w:ascii="Times New Roman" w:hAnsi="Times New Roman" w:cs="Times New Roman"/>
                <w:kern w:val="0"/>
                <w:sz w:val="20"/>
                <w:szCs w:val="20"/>
                <w:lang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cs="Times New Roman"/>
              </w:rPr>
            </w:pPr>
            <w:r>
              <w:rPr>
                <w:rFonts w:hint="default" w:ascii="Times New Roman" w:hAnsi="Times New Roman" w:cs="Times New Roman"/>
                <w:kern w:val="0"/>
                <w:sz w:val="20"/>
                <w:szCs w:val="20"/>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3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宋体" w:cs="Times New Roman"/>
                <w:sz w:val="20"/>
                <w:szCs w:val="20"/>
                <w:lang w:val="en-US" w:eastAsia="zh-CN"/>
              </w:rPr>
            </w:pPr>
            <w:r>
              <w:rPr>
                <w:rFonts w:hint="eastAsia" w:cs="Times New Roman"/>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32"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cs="Times New Roman"/>
              </w:rPr>
            </w:pPr>
            <w:r>
              <w:rPr>
                <w:rFonts w:hint="default" w:ascii="Times New Roman" w:hAnsi="Times New Roman" w:cs="Times New Roman"/>
                <w:kern w:val="0"/>
                <w:sz w:val="20"/>
                <w:szCs w:val="20"/>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3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32"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cs="Times New Roman"/>
              </w:rPr>
            </w:pPr>
            <w:r>
              <w:rPr>
                <w:rFonts w:hint="default" w:ascii="Times New Roman" w:hAnsi="Times New Roman" w:cs="Times New Roman"/>
                <w:kern w:val="0"/>
                <w:sz w:val="20"/>
                <w:szCs w:val="20"/>
                <w:lang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3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32"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c>
          <w:tcPr>
            <w:tcW w:w="943" w:type="dxa"/>
            <w:vMerge w:val="restar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cs="Times New Roman"/>
              </w:rPr>
            </w:pPr>
            <w:r>
              <w:rPr>
                <w:rFonts w:hint="default" w:ascii="Times New Roman" w:hAnsi="Times New Roman" w:cs="Times New Roman"/>
                <w:kern w:val="0"/>
                <w:sz w:val="20"/>
                <w:szCs w:val="20"/>
                <w:lang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cs="Times New Roman"/>
              </w:rPr>
            </w:pPr>
            <w:r>
              <w:rPr>
                <w:rFonts w:hint="default" w:ascii="Times New Roman" w:hAnsi="Times New Roman" w:cs="Times New Roman"/>
                <w:kern w:val="0"/>
                <w:sz w:val="20"/>
                <w:szCs w:val="20"/>
                <w:lang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3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32"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cs="Times New Roman"/>
              </w:rPr>
            </w:pPr>
            <w:r>
              <w:rPr>
                <w:rFonts w:hint="default" w:ascii="Times New Roman" w:hAnsi="Times New Roman" w:cs="Times New Roman"/>
                <w:kern w:val="0"/>
                <w:sz w:val="20"/>
                <w:szCs w:val="20"/>
                <w:lang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3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32"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cs="Times New Roman"/>
              </w:rPr>
            </w:pPr>
            <w:r>
              <w:rPr>
                <w:rFonts w:hint="default" w:ascii="Times New Roman" w:hAnsi="Times New Roman" w:cs="Times New Roman"/>
                <w:kern w:val="0"/>
                <w:sz w:val="20"/>
                <w:szCs w:val="20"/>
                <w:lang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3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32"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cs="Times New Roman"/>
              </w:rPr>
            </w:pPr>
            <w:r>
              <w:rPr>
                <w:rFonts w:hint="default" w:ascii="Times New Roman" w:hAnsi="Times New Roman" w:cs="Times New Roman"/>
                <w:kern w:val="0"/>
                <w:sz w:val="20"/>
                <w:szCs w:val="20"/>
                <w:lang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3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332"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c>
          <w:tcPr>
            <w:tcW w:w="3220"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rPr>
            </w:pPr>
            <w:r>
              <w:rPr>
                <w:rFonts w:hint="default" w:ascii="Times New Roman" w:hAnsi="Times New Roman" w:cs="Times New Roman"/>
                <w:kern w:val="0"/>
                <w:sz w:val="20"/>
                <w:szCs w:val="20"/>
                <w:lang w:bidi="ar"/>
              </w:rPr>
              <w:t>5.要求行政机关确认或重新出具已获取信息</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385"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32"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c>
          <w:tcPr>
            <w:tcW w:w="943" w:type="dxa"/>
            <w:vMerge w:val="restart"/>
            <w:tcBorders>
              <w:top w:val="outset" w:color="auto" w:sz="8"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cs="Times New Roman"/>
              </w:rPr>
            </w:pPr>
            <w:r>
              <w:rPr>
                <w:rFonts w:hint="default" w:ascii="Times New Roman" w:hAnsi="Times New Roman" w:cs="Times New Roman"/>
                <w:kern w:val="0"/>
                <w:sz w:val="20"/>
                <w:szCs w:val="20"/>
                <w:lang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rPr>
            </w:pPr>
            <w:r>
              <w:rPr>
                <w:rFonts w:hint="default" w:ascii="Times New Roman" w:hAnsi="Times New Roman" w:cs="Times New Roman"/>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3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32"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c>
          <w:tcPr>
            <w:tcW w:w="943" w:type="dxa"/>
            <w:vMerge w:val="continue"/>
            <w:tcBorders>
              <w:top w:val="outset" w:color="auto" w:sz="8"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rPr>
            </w:pPr>
            <w:r>
              <w:rPr>
                <w:rFonts w:hint="default" w:ascii="Times New Roman" w:hAnsi="Times New Roman" w:cs="Times New Roman"/>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3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32"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c>
          <w:tcPr>
            <w:tcW w:w="943" w:type="dxa"/>
            <w:vMerge w:val="continue"/>
            <w:tcBorders>
              <w:top w:val="outset" w:color="auto" w:sz="8"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cs="Times New Roman"/>
              </w:rPr>
            </w:pPr>
            <w:r>
              <w:rPr>
                <w:rFonts w:hint="default" w:ascii="Times New Roman" w:hAnsi="Times New Roman" w:cs="Times New Roman"/>
                <w:kern w:val="0"/>
                <w:sz w:val="20"/>
                <w:szCs w:val="20"/>
                <w:lang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3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32"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cs="Times New Roman"/>
              </w:rPr>
            </w:pPr>
            <w:r>
              <w:rPr>
                <w:rFonts w:hint="default" w:ascii="Times New Roman" w:hAnsi="Times New Roman" w:cs="Times New Roman"/>
                <w:kern w:val="0"/>
                <w:sz w:val="20"/>
                <w:szCs w:val="20"/>
                <w:lang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3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宋体" w:cs="Times New Roman"/>
                <w:sz w:val="20"/>
                <w:szCs w:val="20"/>
                <w:lang w:val="en-US" w:eastAsia="zh-CN"/>
              </w:rPr>
            </w:pPr>
            <w:r>
              <w:rPr>
                <w:rFonts w:hint="eastAsia" w:cs="Times New Roman"/>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495"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cs="Times New Roman"/>
              </w:rPr>
            </w:pPr>
            <w:r>
              <w:rPr>
                <w:rFonts w:hint="default" w:ascii="Times New Roman" w:hAnsi="Times New Roman" w:cs="Times New Roman"/>
                <w:kern w:val="0"/>
                <w:sz w:val="20"/>
                <w:szCs w:val="20"/>
                <w:lang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rPr>
            </w:pPr>
            <w:r>
              <w:rPr>
                <w:rFonts w:hint="default" w:ascii="Times New Roman" w:hAnsi="Times New Roman" w:cs="Times New Roman"/>
                <w:kern w:val="0"/>
                <w:sz w:val="20"/>
                <w:szCs w:val="20"/>
                <w:lang w:bidi="ar"/>
              </w:rPr>
              <w:t>0</w:t>
            </w:r>
          </w:p>
        </w:tc>
        <w:tc>
          <w:tcPr>
            <w:tcW w:w="3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w:t>
            </w:r>
          </w:p>
        </w:tc>
      </w:tr>
    </w:tbl>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default" w:ascii="Times New Roman" w:hAnsi="Times New Roman" w:cs="Times New Roman"/>
          <w:b/>
        </w:rPr>
      </w:pPr>
      <w:r>
        <w:rPr>
          <w:rFonts w:hint="default" w:ascii="Times New Roman" w:hAnsi="Times New Roman" w:eastAsia="黑体" w:cs="Times New Roman"/>
          <w:sz w:val="32"/>
          <w:szCs w:val="32"/>
          <w:shd w:val="clear" w:color="auto" w:fill="FFFFFF"/>
        </w:rPr>
        <w:t>四、政府信息公开行政复议、行政诉讼情况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rPr>
            </w:pPr>
            <w:r>
              <w:rPr>
                <w:rFonts w:hint="default" w:ascii="Times New Roman" w:hAnsi="Times New Roman" w:cs="Times New Roman"/>
                <w:b/>
                <w:kern w:val="0"/>
                <w:sz w:val="20"/>
                <w:szCs w:val="20"/>
                <w:lang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rPr>
            </w:pPr>
            <w:r>
              <w:rPr>
                <w:rFonts w:hint="default" w:ascii="Times New Roman" w:hAnsi="Times New Roman" w:cs="Times New Roman"/>
                <w:b/>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rPr>
            </w:pPr>
            <w:r>
              <w:rPr>
                <w:rFonts w:hint="default" w:ascii="Times New Roman" w:hAnsi="Times New Roman" w:cs="Times New Roman"/>
                <w:b/>
                <w:kern w:val="0"/>
                <w:sz w:val="20"/>
                <w:szCs w:val="20"/>
                <w:lang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rPr>
            </w:pPr>
            <w:r>
              <w:rPr>
                <w:rFonts w:hint="default" w:ascii="Times New Roman" w:hAnsi="Times New Roman" w:cs="Times New Roman"/>
                <w:b/>
                <w:kern w:val="0"/>
                <w:sz w:val="20"/>
                <w:szCs w:val="20"/>
                <w:lang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rPr>
            </w:pPr>
            <w:r>
              <w:rPr>
                <w:rFonts w:hint="default" w:ascii="Times New Roman" w:hAnsi="Times New Roman" w:cs="Times New Roman"/>
                <w:b/>
                <w:kern w:val="0"/>
                <w:sz w:val="20"/>
                <w:szCs w:val="20"/>
                <w:lang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rPr>
            </w:pPr>
            <w:r>
              <w:rPr>
                <w:rFonts w:hint="default" w:ascii="Times New Roman" w:hAnsi="Times New Roman" w:cs="Times New Roman"/>
                <w:b/>
                <w:kern w:val="0"/>
                <w:sz w:val="20"/>
                <w:szCs w:val="20"/>
                <w:lang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rPr>
            </w:pPr>
            <w:r>
              <w:rPr>
                <w:rFonts w:hint="default" w:ascii="Times New Roman" w:hAnsi="Times New Roman" w:cs="Times New Roman"/>
                <w:b/>
                <w:kern w:val="0"/>
                <w:sz w:val="20"/>
                <w:szCs w:val="20"/>
                <w:lang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rPr>
            </w:pPr>
            <w:r>
              <w:rPr>
                <w:rFonts w:hint="default" w:ascii="Times New Roman" w:hAnsi="Times New Roman" w:cs="Times New Roman"/>
                <w:b/>
                <w:kern w:val="0"/>
                <w:sz w:val="20"/>
                <w:szCs w:val="20"/>
                <w:lang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rPr>
            </w:pPr>
            <w:r>
              <w:rPr>
                <w:rFonts w:hint="default" w:ascii="Times New Roman" w:hAnsi="Times New Roman" w:cs="Times New Roman"/>
                <w:b/>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b/>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b/>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b/>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b/>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b/>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rPr>
            </w:pPr>
            <w:r>
              <w:rPr>
                <w:rFonts w:hint="default" w:ascii="Times New Roman" w:hAnsi="Times New Roman" w:cs="Times New Roman"/>
                <w:b/>
                <w:kern w:val="0"/>
                <w:sz w:val="20"/>
                <w:szCs w:val="20"/>
                <w:lang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rPr>
            </w:pPr>
            <w:r>
              <w:rPr>
                <w:rFonts w:hint="default" w:ascii="Times New Roman" w:hAnsi="Times New Roman" w:cs="Times New Roman"/>
                <w:b/>
                <w:kern w:val="0"/>
                <w:sz w:val="20"/>
                <w:szCs w:val="20"/>
                <w:lang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rPr>
            </w:pPr>
            <w:r>
              <w:rPr>
                <w:rFonts w:hint="default" w:ascii="Times New Roman" w:hAnsi="Times New Roman" w:cs="Times New Roman"/>
                <w:b/>
                <w:kern w:val="0"/>
                <w:sz w:val="20"/>
                <w:szCs w:val="20"/>
                <w:lang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rPr>
            </w:pPr>
            <w:r>
              <w:rPr>
                <w:rFonts w:hint="default" w:ascii="Times New Roman" w:hAnsi="Times New Roman" w:cs="Times New Roman"/>
                <w:b/>
                <w:kern w:val="0"/>
                <w:sz w:val="20"/>
                <w:szCs w:val="20"/>
                <w:lang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rPr>
            </w:pPr>
            <w:r>
              <w:rPr>
                <w:rFonts w:hint="default" w:ascii="Times New Roman" w:hAnsi="Times New Roman" w:cs="Times New Roman"/>
                <w:b/>
                <w:kern w:val="0"/>
                <w:sz w:val="20"/>
                <w:szCs w:val="20"/>
                <w:lang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rPr>
            </w:pPr>
            <w:r>
              <w:rPr>
                <w:rFonts w:hint="default" w:ascii="Times New Roman" w:hAnsi="Times New Roman" w:cs="Times New Roman"/>
                <w:b/>
                <w:kern w:val="0"/>
                <w:sz w:val="20"/>
                <w:szCs w:val="20"/>
                <w:lang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rPr>
            </w:pPr>
            <w:r>
              <w:rPr>
                <w:rFonts w:hint="default" w:ascii="Times New Roman" w:hAnsi="Times New Roman" w:cs="Times New Roman"/>
                <w:b/>
                <w:kern w:val="0"/>
                <w:sz w:val="20"/>
                <w:szCs w:val="20"/>
                <w:lang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rPr>
            </w:pPr>
            <w:r>
              <w:rPr>
                <w:rFonts w:hint="default" w:ascii="Times New Roman" w:hAnsi="Times New Roman" w:cs="Times New Roman"/>
                <w:b/>
                <w:kern w:val="0"/>
                <w:sz w:val="20"/>
                <w:szCs w:val="20"/>
                <w:lang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rPr>
            </w:pPr>
            <w:r>
              <w:rPr>
                <w:rFonts w:hint="default" w:ascii="Times New Roman" w:hAnsi="Times New Roman" w:cs="Times New Roman"/>
                <w:b/>
                <w:kern w:val="0"/>
                <w:sz w:val="20"/>
                <w:szCs w:val="20"/>
                <w:lang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rPr>
            </w:pPr>
            <w:r>
              <w:rPr>
                <w:rFonts w:hint="default" w:ascii="Times New Roman" w:hAnsi="Times New Roman" w:cs="Times New Roman"/>
                <w:b/>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sz w:val="20"/>
                <w:szCs w:val="20"/>
              </w:rPr>
            </w:pPr>
            <w:commentRangeStart w:id="2"/>
            <w:r>
              <w:rPr>
                <w:rFonts w:hint="default" w:ascii="Times New Roman" w:hAnsi="Times New Roman" w:cs="Times New Roman"/>
                <w:b/>
                <w:kern w:val="0"/>
                <w:sz w:val="20"/>
                <w:szCs w:val="20"/>
                <w:lang w:bidi="ar"/>
              </w:rPr>
              <w:t> 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sz w:val="20"/>
                <w:szCs w:val="20"/>
              </w:rPr>
            </w:pPr>
            <w:r>
              <w:rPr>
                <w:rFonts w:hint="default" w:ascii="Times New Roman" w:hAnsi="Times New Roman" w:cs="Times New Roman"/>
                <w:b/>
                <w:kern w:val="0"/>
                <w:sz w:val="20"/>
                <w:szCs w:val="20"/>
                <w:lang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sz w:val="20"/>
                <w:szCs w:val="20"/>
              </w:rPr>
            </w:pPr>
            <w:r>
              <w:rPr>
                <w:rFonts w:hint="default" w:ascii="Times New Roman" w:hAnsi="Times New Roman" w:cs="Times New Roman"/>
                <w:b/>
                <w:kern w:val="0"/>
                <w:sz w:val="20"/>
                <w:szCs w:val="20"/>
                <w:lang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sz w:val="20"/>
                <w:szCs w:val="20"/>
              </w:rPr>
            </w:pPr>
            <w:r>
              <w:rPr>
                <w:rFonts w:hint="default" w:ascii="Times New Roman" w:hAnsi="Times New Roman" w:cs="Times New Roman"/>
                <w:b/>
                <w:kern w:val="0"/>
                <w:sz w:val="20"/>
                <w:szCs w:val="20"/>
                <w:lang w:bidi="ar"/>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sz w:val="20"/>
                <w:szCs w:val="20"/>
              </w:rPr>
            </w:pPr>
            <w:r>
              <w:rPr>
                <w:rFonts w:hint="default" w:ascii="Times New Roman" w:hAnsi="Times New Roman" w:cs="Times New Roman"/>
                <w:b/>
                <w:kern w:val="0"/>
                <w:sz w:val="20"/>
                <w:szCs w:val="20"/>
                <w:lang w:bidi="ar"/>
              </w:rPr>
              <w:t>0 </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sz w:val="20"/>
                <w:szCs w:val="20"/>
              </w:rPr>
            </w:pPr>
            <w:r>
              <w:rPr>
                <w:rFonts w:hint="default" w:ascii="Times New Roman" w:hAnsi="Times New Roman" w:cs="Times New Roman"/>
                <w:b/>
                <w:kern w:val="0"/>
                <w:sz w:val="20"/>
                <w:szCs w:val="20"/>
                <w:lang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sz w:val="20"/>
                <w:szCs w:val="20"/>
              </w:rPr>
            </w:pPr>
            <w:r>
              <w:rPr>
                <w:rFonts w:hint="default" w:ascii="Times New Roman" w:hAnsi="Times New Roman" w:cs="Times New Roman"/>
                <w:b/>
                <w:kern w:val="0"/>
                <w:sz w:val="20"/>
                <w:szCs w:val="20"/>
                <w:lang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sz w:val="20"/>
                <w:szCs w:val="20"/>
              </w:rPr>
            </w:pPr>
            <w:r>
              <w:rPr>
                <w:rFonts w:hint="default" w:ascii="Times New Roman" w:hAnsi="Times New Roman" w:cs="Times New Roman"/>
                <w:b/>
                <w:kern w:val="0"/>
                <w:sz w:val="20"/>
                <w:szCs w:val="20"/>
                <w:lang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sz w:val="20"/>
                <w:szCs w:val="20"/>
              </w:rPr>
            </w:pPr>
            <w:r>
              <w:rPr>
                <w:rFonts w:hint="default" w:ascii="Times New Roman" w:hAnsi="Times New Roman" w:cs="Times New Roman"/>
                <w:b/>
                <w:kern w:val="0"/>
                <w:sz w:val="20"/>
                <w:szCs w:val="20"/>
                <w:lang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sz w:val="20"/>
                <w:szCs w:val="20"/>
              </w:rPr>
            </w:pPr>
            <w:r>
              <w:rPr>
                <w:rFonts w:hint="default" w:ascii="Times New Roman" w:hAnsi="Times New Roman" w:cs="Times New Roman"/>
                <w:b/>
                <w:kern w:val="0"/>
                <w:sz w:val="20"/>
                <w:szCs w:val="20"/>
                <w:lang w:bidi="ar"/>
              </w:rPr>
              <w:t> 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sz w:val="20"/>
                <w:szCs w:val="20"/>
              </w:rPr>
            </w:pPr>
            <w:r>
              <w:rPr>
                <w:rFonts w:hint="default" w:ascii="Times New Roman" w:hAnsi="Times New Roman" w:cs="Times New Roman"/>
                <w:b/>
                <w:kern w:val="0"/>
                <w:sz w:val="20"/>
                <w:szCs w:val="20"/>
                <w:lang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sz w:val="20"/>
                <w:szCs w:val="20"/>
              </w:rPr>
            </w:pPr>
            <w:r>
              <w:rPr>
                <w:rFonts w:hint="default" w:ascii="Times New Roman" w:hAnsi="Times New Roman" w:cs="Times New Roman"/>
                <w:b/>
                <w:kern w:val="0"/>
                <w:sz w:val="20"/>
                <w:szCs w:val="20"/>
                <w:lang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sz w:val="20"/>
                <w:szCs w:val="20"/>
              </w:rPr>
            </w:pPr>
            <w:r>
              <w:rPr>
                <w:rFonts w:hint="default" w:ascii="Times New Roman" w:hAnsi="Times New Roman" w:cs="Times New Roman"/>
                <w:b/>
                <w:kern w:val="0"/>
                <w:sz w:val="20"/>
                <w:szCs w:val="20"/>
                <w:lang w:bidi="ar"/>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cs="Times New Roman"/>
                <w:b/>
                <w:sz w:val="20"/>
                <w:szCs w:val="20"/>
              </w:rPr>
            </w:pPr>
            <w:r>
              <w:rPr>
                <w:rFonts w:hint="default" w:ascii="Times New Roman" w:hAnsi="Times New Roman" w:cs="Times New Roman"/>
                <w:b/>
                <w:kern w:val="0"/>
                <w:sz w:val="20"/>
                <w:szCs w:val="20"/>
                <w:lang w:bidi="ar"/>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b/>
                <w:sz w:val="20"/>
                <w:szCs w:val="20"/>
              </w:rPr>
            </w:pPr>
            <w:r>
              <w:rPr>
                <w:rFonts w:hint="default" w:ascii="Times New Roman" w:hAnsi="Times New Roman" w:cs="Times New Roman"/>
                <w:b/>
                <w:sz w:val="20"/>
                <w:szCs w:val="20"/>
              </w:rPr>
              <w:t>0</w:t>
            </w:r>
            <w:commentRangeEnd w:id="2"/>
            <w:r>
              <w:rPr>
                <w:rFonts w:hint="default" w:ascii="Times New Roman" w:hAnsi="Times New Roman" w:cs="Times New Roman"/>
                <w:sz w:val="20"/>
                <w:szCs w:val="20"/>
              </w:rPr>
              <w:commentReference w:id="2"/>
            </w:r>
          </w:p>
        </w:tc>
      </w:tr>
    </w:tbl>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shd w:val="clear" w:color="auto" w:fill="FFFFFF"/>
        </w:rPr>
        <w:t>五、存在的主要问题及改进情况</w:t>
      </w:r>
    </w:p>
    <w:p>
      <w:pPr>
        <w:pStyle w:val="3"/>
        <w:keepNext w:val="0"/>
        <w:keepLines w:val="0"/>
        <w:pageBreakBefore w:val="0"/>
        <w:shd w:val="clear" w:color="auto" w:fill="FFFFFF"/>
        <w:kinsoku/>
        <w:wordWrap/>
        <w:overflowPunct/>
        <w:topLinePunct w:val="0"/>
        <w:autoSpaceDE/>
        <w:autoSpaceDN/>
        <w:bidi w:val="0"/>
        <w:adjustRightInd/>
        <w:snapToGrid/>
        <w:spacing w:beforeAutospacing="0" w:after="0" w:afterAutospacing="0" w:line="600" w:lineRule="exact"/>
        <w:ind w:right="0" w:rightChars="0" w:firstLine="640" w:firstLineChars="200"/>
        <w:textAlignment w:val="auto"/>
        <w:rPr>
          <w:rFonts w:hint="default" w:ascii="Times New Roman" w:hAnsi="Times New Roman" w:eastAsia="仿宋_GB2312" w:cs="Times New Roman"/>
          <w:color w:val="000000"/>
          <w:sz w:val="32"/>
          <w:szCs w:val="32"/>
          <w:lang w:val="en-US" w:eastAsia="zh-CN" w:bidi="ar-SA"/>
        </w:rPr>
      </w:pPr>
      <w:r>
        <w:rPr>
          <w:rFonts w:hint="default" w:ascii="Times New Roman" w:hAnsi="Times New Roman" w:eastAsia="仿宋_GB2312" w:cs="Times New Roman"/>
          <w:color w:val="000000"/>
          <w:sz w:val="32"/>
          <w:szCs w:val="32"/>
          <w:lang w:val="en-US" w:eastAsia="zh-CN" w:bidi="ar-SA"/>
        </w:rPr>
        <w:t>2022年，我</w:t>
      </w:r>
      <w:r>
        <w:rPr>
          <w:rFonts w:hint="eastAsia" w:ascii="Times New Roman" w:hAnsi="Times New Roman" w:eastAsia="仿宋_GB2312" w:cs="Times New Roman"/>
          <w:color w:val="000000"/>
          <w:sz w:val="32"/>
          <w:szCs w:val="32"/>
          <w:lang w:val="en-US" w:eastAsia="zh-CN" w:bidi="ar-SA"/>
        </w:rPr>
        <w:t>镇</w:t>
      </w:r>
      <w:r>
        <w:rPr>
          <w:rFonts w:hint="default" w:ascii="Times New Roman" w:hAnsi="Times New Roman" w:eastAsia="仿宋_GB2312" w:cs="Times New Roman"/>
          <w:color w:val="000000"/>
          <w:sz w:val="32"/>
          <w:szCs w:val="32"/>
          <w:lang w:val="en-US" w:eastAsia="zh-CN" w:bidi="ar-SA"/>
        </w:rPr>
        <w:t>政府信息公开工作虽然取得了一定成绩，但依然存在一些不足：一是政策解读质量和精准度仍需提高，解读内容的科学性、可读性，解读形式的多样化、专业化有待提升；二是政务新媒体运营能力存在短板，存在更新不及时、未提供办事服务功能、部分内容表述不精准等问题；三是工作创新能力不足，政务公开促服务、促落实、强监管的好做法、好经验归纳总结不足，高质量的政务信息较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420"/>
        <w:jc w:val="both"/>
        <w:textAlignment w:val="auto"/>
        <w:rPr>
          <w:rFonts w:hint="default" w:ascii="Times New Roman" w:hAnsi="Times New Roman" w:eastAsia="仿宋_GB2312" w:cs="Times New Roman"/>
          <w:color w:val="000000"/>
          <w:sz w:val="32"/>
          <w:szCs w:val="32"/>
          <w:lang w:val="en-US" w:eastAsia="zh-CN" w:bidi="ar-SA"/>
        </w:rPr>
      </w:pPr>
      <w:r>
        <w:rPr>
          <w:rFonts w:hint="default" w:ascii="Times New Roman" w:hAnsi="Times New Roman" w:eastAsia="仿宋_GB2312" w:cs="Times New Roman"/>
          <w:color w:val="000000"/>
          <w:sz w:val="32"/>
          <w:szCs w:val="32"/>
          <w:lang w:val="en-US" w:eastAsia="zh-CN" w:bidi="ar-SA"/>
        </w:rPr>
        <w:t>2023年，我</w:t>
      </w:r>
      <w:r>
        <w:rPr>
          <w:rFonts w:hint="eastAsia" w:ascii="Times New Roman" w:hAnsi="Times New Roman" w:eastAsia="仿宋_GB2312" w:cs="Times New Roman"/>
          <w:color w:val="000000"/>
          <w:sz w:val="32"/>
          <w:szCs w:val="32"/>
          <w:lang w:val="en-US" w:eastAsia="zh-CN" w:bidi="ar-SA"/>
        </w:rPr>
        <w:t>镇</w:t>
      </w:r>
      <w:r>
        <w:rPr>
          <w:rFonts w:hint="default" w:ascii="Times New Roman" w:hAnsi="Times New Roman" w:eastAsia="仿宋_GB2312" w:cs="Times New Roman"/>
          <w:color w:val="000000"/>
          <w:sz w:val="32"/>
          <w:szCs w:val="32"/>
          <w:lang w:val="en-US" w:eastAsia="zh-CN" w:bidi="ar-SA"/>
        </w:rPr>
        <w:t>将按照二十大报告提出的“转变政府职能，优化政府职责体系和组织结构，推进机构、职能、权限、程序、责任法定化，提高行政效率和公信力”的要求，在不断夯实政务公开工作基础上，进一步明确政务公开事项范围和工作标准，有力推动政府运行高效透明、营商环境持续优化、群众获得感、满意度不断提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color w:val="000000"/>
          <w:sz w:val="32"/>
          <w:szCs w:val="32"/>
          <w:lang w:val="en-US" w:eastAsia="zh-CN" w:bidi="ar-SA"/>
        </w:rPr>
      </w:pPr>
      <w:r>
        <w:rPr>
          <w:rFonts w:hint="default" w:ascii="Times New Roman" w:hAnsi="Times New Roman" w:eastAsia="仿宋_GB2312" w:cs="Times New Roman"/>
          <w:color w:val="000000"/>
          <w:sz w:val="32"/>
          <w:szCs w:val="32"/>
          <w:lang w:val="en-US" w:eastAsia="zh-CN" w:bidi="ar-SA"/>
        </w:rPr>
        <w:t>一是拓展公开广度深度，加大政务信息公开力度。</w:t>
      </w:r>
      <w:r>
        <w:rPr>
          <w:rFonts w:hint="eastAsia" w:ascii="Times New Roman" w:hAnsi="Times New Roman" w:eastAsia="仿宋_GB2312" w:cs="Times New Roman"/>
          <w:color w:val="000000"/>
          <w:sz w:val="32"/>
          <w:szCs w:val="32"/>
          <w:lang w:val="en-US" w:eastAsia="zh-CN" w:bidi="ar-SA"/>
        </w:rPr>
        <w:t>增强市场主体、稳就业保就业、公共企事业等企业群众重点关注信息发布的针对性、实效性，以有效有力的信息公开，回应社会关切，最大限度利企惠民，助力监督管理的强化和服务水平的提升。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Times New Roman"/>
          <w:color w:val="000000"/>
          <w:sz w:val="32"/>
          <w:szCs w:val="32"/>
          <w:lang w:val="en-US" w:eastAsia="zh-CN" w:bidi="ar-SA"/>
        </w:rPr>
      </w:pPr>
      <w:r>
        <w:rPr>
          <w:rFonts w:hint="default" w:ascii="Times New Roman" w:hAnsi="Times New Roman" w:eastAsia="仿宋_GB2312" w:cs="Times New Roman"/>
          <w:color w:val="000000"/>
          <w:sz w:val="32"/>
          <w:szCs w:val="32"/>
          <w:lang w:val="en-US" w:eastAsia="zh-CN" w:bidi="ar-SA"/>
        </w:rPr>
        <w:t>二是提升政策解读质量，推动决策部署走进群众落地落实。</w:t>
      </w:r>
      <w:r>
        <w:rPr>
          <w:rFonts w:hint="eastAsia" w:ascii="Times New Roman" w:hAnsi="Times New Roman" w:eastAsia="仿宋_GB2312" w:cs="Times New Roman"/>
          <w:color w:val="000000"/>
          <w:sz w:val="32"/>
          <w:szCs w:val="32"/>
          <w:lang w:val="en-US" w:eastAsia="zh-CN" w:bidi="ar-SA"/>
        </w:rPr>
        <w:t>更加注重统筹门户网站、政务新媒体等媒体资源，创新运用短视频、图解等多种形式，突出政策解读核心概念、新旧差异、惠民利企举措及享受条件、管理执行标准及注意事项等实质内容，精准传递政策意图。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Times New Roman"/>
          <w:color w:val="000000"/>
          <w:sz w:val="32"/>
          <w:szCs w:val="32"/>
          <w:lang w:val="en-US" w:eastAsia="zh-CN" w:bidi="ar-SA"/>
        </w:rPr>
      </w:pPr>
      <w:r>
        <w:rPr>
          <w:rFonts w:hint="default" w:ascii="Times New Roman" w:hAnsi="Times New Roman" w:eastAsia="仿宋_GB2312" w:cs="Times New Roman"/>
          <w:color w:val="000000"/>
          <w:sz w:val="32"/>
          <w:szCs w:val="32"/>
          <w:lang w:val="en-US" w:eastAsia="zh-CN" w:bidi="ar-SA"/>
        </w:rPr>
        <w:t>三是增强信息公开服务意识，</w:t>
      </w:r>
      <w:r>
        <w:rPr>
          <w:rFonts w:hint="eastAsia" w:ascii="Times New Roman" w:hAnsi="Times New Roman" w:eastAsia="仿宋_GB2312" w:cs="Times New Roman"/>
          <w:color w:val="000000"/>
          <w:sz w:val="32"/>
          <w:szCs w:val="32"/>
          <w:lang w:val="en-US" w:eastAsia="zh-CN" w:bidi="ar-SA"/>
        </w:rPr>
        <w:t>努力实现</w:t>
      </w:r>
      <w:r>
        <w:rPr>
          <w:rFonts w:hint="default" w:ascii="Times New Roman" w:hAnsi="Times New Roman" w:eastAsia="仿宋_GB2312" w:cs="Times New Roman"/>
          <w:color w:val="000000"/>
          <w:sz w:val="32"/>
          <w:szCs w:val="32"/>
          <w:lang w:val="en-US" w:eastAsia="zh-CN" w:bidi="ar-SA"/>
        </w:rPr>
        <w:t>行政争议发生率</w:t>
      </w:r>
      <w:r>
        <w:rPr>
          <w:rFonts w:hint="eastAsia" w:ascii="Times New Roman" w:hAnsi="Times New Roman" w:eastAsia="仿宋_GB2312" w:cs="Times New Roman"/>
          <w:color w:val="000000"/>
          <w:sz w:val="32"/>
          <w:szCs w:val="32"/>
          <w:lang w:val="en-US" w:eastAsia="zh-CN" w:bidi="ar-SA"/>
        </w:rPr>
        <w:t>“零”目标</w:t>
      </w:r>
      <w:r>
        <w:rPr>
          <w:rFonts w:hint="default" w:ascii="Times New Roman" w:hAnsi="Times New Roman" w:eastAsia="仿宋_GB2312" w:cs="Times New Roman"/>
          <w:color w:val="000000"/>
          <w:sz w:val="32"/>
          <w:szCs w:val="32"/>
          <w:lang w:val="en-US" w:eastAsia="zh-CN" w:bidi="ar-SA"/>
        </w:rPr>
        <w:t>。</w:t>
      </w:r>
      <w:r>
        <w:rPr>
          <w:rFonts w:hint="eastAsia" w:ascii="Times New Roman" w:hAnsi="Times New Roman" w:eastAsia="仿宋_GB2312" w:cs="Times New Roman"/>
          <w:color w:val="000000"/>
          <w:sz w:val="32"/>
          <w:szCs w:val="32"/>
          <w:lang w:val="en-US" w:eastAsia="zh-CN" w:bidi="ar-SA"/>
        </w:rPr>
        <w:t xml:space="preserve">认真贯彻《政府信息公开条例》，增强服务意识，规范高效办理政府信息公开申请，加强对申请人的指导释明和直接沟通，准确了解其诉求，提高答复的及时性、针对性。常态化组织开展政府信息公开培训，进一步提高政府信息公开工作能力和水平。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color w:val="000000"/>
          <w:sz w:val="32"/>
          <w:szCs w:val="32"/>
          <w:lang w:val="en-US" w:eastAsia="zh-CN" w:bidi="ar-SA"/>
        </w:rPr>
      </w:pPr>
      <w:r>
        <w:rPr>
          <w:rFonts w:hint="default" w:ascii="Times New Roman" w:hAnsi="Times New Roman" w:eastAsia="仿宋_GB2312" w:cs="Times New Roman"/>
          <w:color w:val="000000"/>
          <w:sz w:val="32"/>
          <w:szCs w:val="32"/>
          <w:lang w:val="en-US" w:eastAsia="zh-CN" w:bidi="ar-SA"/>
        </w:rPr>
        <w:t>四是管好用好各类平台资源，为高质量政府公开赋能助力。</w:t>
      </w:r>
      <w:r>
        <w:rPr>
          <w:rFonts w:hint="eastAsia" w:ascii="Times New Roman" w:hAnsi="Times New Roman" w:eastAsia="仿宋_GB2312" w:cs="Times New Roman"/>
          <w:color w:val="000000"/>
          <w:sz w:val="32"/>
          <w:szCs w:val="32"/>
          <w:lang w:val="en-US" w:eastAsia="zh-CN" w:bidi="ar-SA"/>
        </w:rPr>
        <w:t>强化门户网站、微信公众号等公开平台监测、维护，确保内容及时更新、合理分类，杜绝错链、断链和内容混杂。</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shd w:val="clear" w:color="auto" w:fill="FFFFFF"/>
        </w:rPr>
        <w:t>六、其他需要报告的事项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right="0" w:rightChars="0" w:firstLine="48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（一）我镇本年度无收取信息处理费情况。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8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olor w:val="000000"/>
          <w:sz w:val="32"/>
          <w:szCs w:val="32"/>
        </w:rPr>
        <w:t>（二）202</w:t>
      </w:r>
      <w:r>
        <w:rPr>
          <w:rFonts w:hint="eastAsia" w:eastAsia="仿宋_GB2312"/>
          <w:color w:val="000000"/>
          <w:sz w:val="32"/>
          <w:szCs w:val="32"/>
          <w:lang w:val="en-US" w:eastAsia="zh-CN"/>
        </w:rPr>
        <w:t>2</w:t>
      </w:r>
      <w:r>
        <w:rPr>
          <w:rFonts w:hint="eastAsia" w:ascii="Times New Roman" w:hAnsi="Times New Roman" w:eastAsia="仿宋_GB2312"/>
          <w:color w:val="000000"/>
          <w:sz w:val="32"/>
          <w:szCs w:val="32"/>
        </w:rPr>
        <w:t>年我镇认真贯彻落实</w:t>
      </w:r>
      <w:r>
        <w:rPr>
          <w:rFonts w:hint="eastAsia" w:eastAsia="仿宋_GB2312"/>
          <w:color w:val="000000"/>
          <w:sz w:val="32"/>
          <w:szCs w:val="32"/>
          <w:lang w:eastAsia="zh-CN"/>
        </w:rPr>
        <w:t>县委县</w:t>
      </w:r>
      <w:r>
        <w:rPr>
          <w:rFonts w:hint="eastAsia" w:ascii="Times New Roman" w:hAnsi="Times New Roman" w:eastAsia="仿宋_GB2312"/>
          <w:color w:val="000000"/>
          <w:sz w:val="32"/>
          <w:szCs w:val="32"/>
        </w:rPr>
        <w:t>政府工作部署，立足制度建设，拓展服务内容，完善政府信息公开程序，围绕政务公开工作要点，对照工作任务分解表，</w:t>
      </w:r>
      <w:r>
        <w:rPr>
          <w:rFonts w:hint="eastAsia" w:eastAsia="仿宋_GB2312"/>
          <w:color w:val="000000"/>
          <w:sz w:val="32"/>
          <w:szCs w:val="32"/>
          <w:lang w:eastAsia="zh-CN"/>
        </w:rPr>
        <w:t>加大资金投入，加强信息员队伍建设，</w:t>
      </w:r>
      <w:r>
        <w:rPr>
          <w:rFonts w:hint="eastAsia" w:ascii="Times New Roman" w:hAnsi="Times New Roman" w:eastAsia="仿宋_GB2312"/>
          <w:color w:val="000000"/>
          <w:sz w:val="32"/>
          <w:szCs w:val="32"/>
        </w:rPr>
        <w:t>不断丰富公开内容、拓宽公开形式和渠道，</w:t>
      </w:r>
      <w:r>
        <w:rPr>
          <w:rFonts w:hint="eastAsia" w:eastAsia="仿宋_GB2312"/>
          <w:color w:val="000000"/>
          <w:sz w:val="32"/>
          <w:szCs w:val="32"/>
          <w:lang w:eastAsia="zh-CN"/>
        </w:rPr>
        <w:t>严把公开信息审查、网络维护、实时更新三个关口，切实</w:t>
      </w:r>
      <w:r>
        <w:rPr>
          <w:rFonts w:hint="eastAsia" w:ascii="Times New Roman" w:hAnsi="Times New Roman" w:eastAsia="仿宋_GB2312"/>
          <w:color w:val="000000"/>
          <w:sz w:val="32"/>
          <w:szCs w:val="32"/>
        </w:rPr>
        <w:t>增强</w:t>
      </w:r>
      <w:r>
        <w:rPr>
          <w:rFonts w:hint="eastAsia" w:eastAsia="仿宋_GB2312"/>
          <w:color w:val="000000"/>
          <w:sz w:val="32"/>
          <w:szCs w:val="32"/>
          <w:lang w:eastAsia="zh-CN"/>
        </w:rPr>
        <w:t>了</w:t>
      </w:r>
      <w:r>
        <w:rPr>
          <w:rFonts w:hint="eastAsia" w:ascii="Times New Roman" w:hAnsi="Times New Roman" w:eastAsia="仿宋_GB2312"/>
          <w:color w:val="000000"/>
          <w:sz w:val="32"/>
          <w:szCs w:val="32"/>
        </w:rPr>
        <w:t>公开质量和实效，保障</w:t>
      </w:r>
      <w:r>
        <w:rPr>
          <w:rFonts w:hint="eastAsia" w:eastAsia="仿宋_GB2312"/>
          <w:color w:val="000000"/>
          <w:sz w:val="32"/>
          <w:szCs w:val="32"/>
          <w:lang w:eastAsia="zh-CN"/>
        </w:rPr>
        <w:t>了</w:t>
      </w:r>
      <w:r>
        <w:rPr>
          <w:rFonts w:hint="eastAsia" w:ascii="Times New Roman" w:hAnsi="Times New Roman" w:eastAsia="仿宋_GB2312"/>
          <w:color w:val="000000"/>
          <w:sz w:val="32"/>
          <w:szCs w:val="32"/>
        </w:rPr>
        <w:t>人民群众的知情权、参与权、表达权和监督权。</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right="0" w:rightChars="0" w:firstLine="48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eastAsia="zh-CN"/>
        </w:rPr>
        <w:t>三</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年我镇未承办人大代表建议和政协委员提案。</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right="0" w:rightChars="0" w:firstLine="48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eastAsia="zh-CN"/>
        </w:rPr>
        <w:t>四</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2022年</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eastAsia="zh-CN"/>
        </w:rPr>
        <w:t>南旺</w:t>
      </w:r>
      <w:r>
        <w:rPr>
          <w:rFonts w:hint="default" w:ascii="Times New Roman" w:hAnsi="Times New Roman" w:eastAsia="仿宋_GB2312" w:cs="Times New Roman"/>
          <w:color w:val="000000"/>
          <w:sz w:val="32"/>
          <w:szCs w:val="32"/>
        </w:rPr>
        <w:t>镇积极就深化营商环境、民生保障等领域信息公开，促进我镇高质量全面发展。</w:t>
      </w:r>
      <w:r>
        <w:rPr>
          <w:rFonts w:hint="eastAsia" w:eastAsia="仿宋_GB2312" w:cs="Times New Roman"/>
          <w:color w:val="000000"/>
          <w:sz w:val="32"/>
          <w:szCs w:val="32"/>
          <w:lang w:eastAsia="zh-CN"/>
        </w:rPr>
        <w:t>一是</w:t>
      </w:r>
      <w:r>
        <w:rPr>
          <w:rFonts w:hint="default" w:ascii="Times New Roman" w:hAnsi="Times New Roman" w:eastAsia="仿宋_GB2312" w:cs="Times New Roman"/>
          <w:color w:val="000000"/>
          <w:sz w:val="32"/>
          <w:szCs w:val="32"/>
        </w:rPr>
        <w:t>加强组织领导。</w:t>
      </w:r>
      <w:r>
        <w:rPr>
          <w:rFonts w:hint="eastAsia" w:eastAsia="仿宋_GB2312" w:cs="Times New Roman"/>
          <w:color w:val="000000"/>
          <w:sz w:val="32"/>
          <w:szCs w:val="32"/>
          <w:lang w:eastAsia="zh-CN"/>
        </w:rPr>
        <w:t>及时</w:t>
      </w:r>
      <w:r>
        <w:rPr>
          <w:rFonts w:hint="default" w:ascii="Times New Roman" w:hAnsi="Times New Roman" w:eastAsia="仿宋_GB2312" w:cs="Times New Roman"/>
          <w:color w:val="000000"/>
          <w:sz w:val="32"/>
          <w:szCs w:val="32"/>
        </w:rPr>
        <w:t>调整</w:t>
      </w:r>
      <w:r>
        <w:rPr>
          <w:rFonts w:hint="eastAsia" w:eastAsia="仿宋_GB2312" w:cs="Times New Roman"/>
          <w:color w:val="000000"/>
          <w:sz w:val="32"/>
          <w:szCs w:val="32"/>
          <w:lang w:eastAsia="zh-CN"/>
        </w:rPr>
        <w:t>充实</w:t>
      </w:r>
      <w:r>
        <w:rPr>
          <w:rFonts w:hint="default" w:ascii="Times New Roman" w:hAnsi="Times New Roman" w:eastAsia="仿宋_GB2312" w:cs="Times New Roman"/>
          <w:color w:val="000000"/>
          <w:sz w:val="32"/>
          <w:szCs w:val="32"/>
        </w:rPr>
        <w:t>了政务公开领导小组，做到了领导、机构、人员、经费四到位。</w:t>
      </w:r>
      <w:r>
        <w:rPr>
          <w:rFonts w:hint="eastAsia" w:eastAsia="仿宋_GB2312" w:cs="Times New Roman"/>
          <w:color w:val="000000"/>
          <w:sz w:val="32"/>
          <w:szCs w:val="32"/>
          <w:lang w:eastAsia="zh-CN"/>
        </w:rPr>
        <w:t>二是</w:t>
      </w:r>
      <w:r>
        <w:rPr>
          <w:rFonts w:hint="default" w:ascii="Times New Roman" w:hAnsi="Times New Roman" w:eastAsia="仿宋_GB2312" w:cs="Times New Roman"/>
          <w:color w:val="000000"/>
          <w:sz w:val="32"/>
          <w:szCs w:val="32"/>
        </w:rPr>
        <w:t>积极学习最新相关制度。将政务公开制度纳入日常学习、培训计划，向示范单位学习好的经验做法，并积极参加各类政务公开培训，通过学习、交流培训，不断提升政务公开工作水平。</w:t>
      </w:r>
      <w:r>
        <w:rPr>
          <w:rFonts w:hint="eastAsia" w:eastAsia="仿宋_GB2312" w:cs="Times New Roman"/>
          <w:color w:val="000000"/>
          <w:sz w:val="32"/>
          <w:szCs w:val="32"/>
          <w:lang w:eastAsia="zh-CN"/>
        </w:rPr>
        <w:t>三是</w:t>
      </w:r>
      <w:r>
        <w:rPr>
          <w:rFonts w:hint="default" w:ascii="Times New Roman" w:hAnsi="Times New Roman" w:eastAsia="仿宋_GB2312" w:cs="Times New Roman"/>
          <w:color w:val="000000"/>
          <w:sz w:val="32"/>
          <w:szCs w:val="32"/>
        </w:rPr>
        <w:t>及时更新。本着方便群众第一时间了解国家的方针政策的原则，我镇政务公开工作非常重视实效性。按照要求，经常性工作定期公开，阶段性工作逐段公开，临时性工作随时公开，动态性内容及时公开。加强对公开信息的跟踪管理，到期的及时更新。</w:t>
      </w:r>
      <w:r>
        <w:rPr>
          <w:rFonts w:hint="eastAsia" w:eastAsia="仿宋_GB2312" w:cs="Times New Roman"/>
          <w:color w:val="000000"/>
          <w:sz w:val="32"/>
          <w:szCs w:val="32"/>
          <w:lang w:eastAsia="zh-CN"/>
        </w:rPr>
        <w:t>四是</w:t>
      </w:r>
      <w:r>
        <w:rPr>
          <w:rFonts w:hint="default" w:ascii="Times New Roman" w:hAnsi="Times New Roman" w:eastAsia="仿宋_GB2312" w:cs="Times New Roman"/>
          <w:color w:val="000000"/>
          <w:sz w:val="32"/>
          <w:szCs w:val="32"/>
        </w:rPr>
        <w:t>主动公开为民解忧。主动在公示公告栏目公开政府</w:t>
      </w:r>
      <w:r>
        <w:rPr>
          <w:rFonts w:hint="eastAsia" w:eastAsia="仿宋_GB2312" w:cs="Times New Roman"/>
          <w:color w:val="000000"/>
          <w:sz w:val="32"/>
          <w:szCs w:val="32"/>
          <w:lang w:eastAsia="zh-CN"/>
        </w:rPr>
        <w:t>工作相关</w:t>
      </w:r>
      <w:r>
        <w:rPr>
          <w:rFonts w:hint="default" w:ascii="Times New Roman" w:hAnsi="Times New Roman" w:eastAsia="仿宋_GB2312" w:cs="Times New Roman"/>
          <w:color w:val="000000"/>
          <w:sz w:val="32"/>
          <w:szCs w:val="32"/>
        </w:rPr>
        <w:t>信息，并及时通过网站、</w:t>
      </w:r>
      <w:r>
        <w:rPr>
          <w:rFonts w:hint="eastAsia" w:eastAsia="仿宋_GB2312" w:cs="Times New Roman"/>
          <w:color w:val="000000"/>
          <w:sz w:val="32"/>
          <w:szCs w:val="32"/>
          <w:lang w:eastAsia="zh-CN"/>
        </w:rPr>
        <w:t>微信公众号、</w:t>
      </w:r>
      <w:r>
        <w:rPr>
          <w:rFonts w:hint="default" w:ascii="Times New Roman" w:hAnsi="Times New Roman" w:eastAsia="仿宋_GB2312" w:cs="Times New Roman"/>
          <w:color w:val="000000"/>
          <w:sz w:val="32"/>
          <w:szCs w:val="32"/>
        </w:rPr>
        <w:t>微信群及时更新进度，将有关工商、民生信息的信息多渠道公开</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让</w:t>
      </w:r>
      <w:r>
        <w:rPr>
          <w:rFonts w:hint="eastAsia" w:eastAsia="仿宋_GB2312" w:cs="Times New Roman"/>
          <w:color w:val="000000"/>
          <w:sz w:val="32"/>
          <w:szCs w:val="32"/>
          <w:lang w:eastAsia="zh-CN"/>
        </w:rPr>
        <w:t>南旺</w:t>
      </w:r>
      <w:r>
        <w:rPr>
          <w:rFonts w:hint="default" w:ascii="Times New Roman" w:hAnsi="Times New Roman" w:eastAsia="仿宋_GB2312" w:cs="Times New Roman"/>
          <w:color w:val="000000"/>
          <w:sz w:val="32"/>
          <w:szCs w:val="32"/>
        </w:rPr>
        <w:t>镇信息公开更加高效透明。</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sz w:val="32"/>
          <w:szCs w:val="32"/>
          <w:lang w:eastAsia="zh-CN"/>
        </w:rPr>
      </w:pPr>
    </w:p>
    <w:sectPr>
      <w:pgSz w:w="11906" w:h="16838"/>
      <w:pgMar w:top="1531" w:right="1474" w:bottom="1474" w:left="1531" w:header="851" w:footer="992" w:gutter="0"/>
      <w:cols w:space="720" w:num="1"/>
      <w:rtlGutter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user" w:date="2023-01-30T16:37:43Z" w:initials="u">
    <w:p w14:paraId="0DE9261D">
      <w:pPr>
        <w:pStyle w:val="2"/>
        <w:rPr>
          <w:rFonts w:hint="default" w:eastAsia="宋体"/>
          <w:lang w:val="en-US" w:eastAsia="zh-CN"/>
        </w:rPr>
      </w:pPr>
      <w:r>
        <w:rPr>
          <w:rFonts w:hint="eastAsia"/>
          <w:lang w:eastAsia="zh-CN"/>
        </w:rPr>
        <w:t>后面表格中依申请情况数据怎么是</w:t>
      </w:r>
      <w:r>
        <w:rPr>
          <w:rFonts w:hint="eastAsia"/>
          <w:lang w:val="en-US" w:eastAsia="zh-CN"/>
        </w:rPr>
        <w:t>0，请再核对。</w:t>
      </w:r>
    </w:p>
  </w:comment>
  <w:comment w:id="1" w:author="user" w:date="2023-01-30T16:36:01Z" w:initials="u">
    <w:p w14:paraId="2DF754DA">
      <w:pPr>
        <w:pStyle w:val="2"/>
        <w:rPr>
          <w:rFonts w:hint="eastAsia" w:eastAsia="宋体"/>
          <w:lang w:eastAsia="zh-CN"/>
        </w:rPr>
      </w:pPr>
      <w:r>
        <w:rPr>
          <w:rFonts w:hint="eastAsia"/>
          <w:lang w:eastAsia="zh-CN"/>
        </w:rPr>
        <w:t>表格中数字居中，请自查，有同样问题的都修改过来。</w:t>
      </w:r>
    </w:p>
  </w:comment>
  <w:comment w:id="2" w:author="user" w:date="2023-01-30T16:39:09Z" w:initials="u">
    <w:p w14:paraId="0C305E01">
      <w:pPr>
        <w:pStyle w:val="2"/>
        <w:rPr>
          <w:rFonts w:hint="default" w:eastAsia="宋体"/>
          <w:lang w:val="en-US" w:eastAsia="zh-CN"/>
        </w:rPr>
      </w:pPr>
      <w:r>
        <w:rPr>
          <w:rFonts w:hint="eastAsia"/>
          <w:lang w:eastAsia="zh-CN"/>
        </w:rPr>
        <w:t>字号不一致，请统一。</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DE9261D" w15:done="0"/>
  <w15:commentEx w15:paraId="2DF754DA" w15:done="0"/>
  <w15:commentEx w15:paraId="0C305E0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6ACD94"/>
    <w:multiLevelType w:val="singleLevel"/>
    <w:tmpl w:val="506ACD94"/>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NmIzYjQyNGE0ZWZiMTg2MzNlZTg0NjVmMzc5M2UifQ=="/>
  </w:docVars>
  <w:rsids>
    <w:rsidRoot w:val="0EFB1392"/>
    <w:rsid w:val="00AA7777"/>
    <w:rsid w:val="035D3170"/>
    <w:rsid w:val="053662EB"/>
    <w:rsid w:val="05880374"/>
    <w:rsid w:val="087D3A94"/>
    <w:rsid w:val="0A0C1A9C"/>
    <w:rsid w:val="0A4545BF"/>
    <w:rsid w:val="0B9D61FB"/>
    <w:rsid w:val="0EFB1392"/>
    <w:rsid w:val="11AE7A0D"/>
    <w:rsid w:val="15554936"/>
    <w:rsid w:val="1A901CA9"/>
    <w:rsid w:val="1F833C2E"/>
    <w:rsid w:val="1FDE301A"/>
    <w:rsid w:val="22894D1C"/>
    <w:rsid w:val="243A28D9"/>
    <w:rsid w:val="26F42AF6"/>
    <w:rsid w:val="289742A6"/>
    <w:rsid w:val="292464E3"/>
    <w:rsid w:val="29D93E34"/>
    <w:rsid w:val="2A8A40AB"/>
    <w:rsid w:val="2DB066EE"/>
    <w:rsid w:val="31EF3FF7"/>
    <w:rsid w:val="33866811"/>
    <w:rsid w:val="35011B30"/>
    <w:rsid w:val="398C71B9"/>
    <w:rsid w:val="3FBB6674"/>
    <w:rsid w:val="3FBC18DB"/>
    <w:rsid w:val="3FC32A68"/>
    <w:rsid w:val="41FE4F73"/>
    <w:rsid w:val="4A6F1454"/>
    <w:rsid w:val="4D355CB8"/>
    <w:rsid w:val="53C42591"/>
    <w:rsid w:val="58B87A0F"/>
    <w:rsid w:val="5F607C77"/>
    <w:rsid w:val="5F726FFB"/>
    <w:rsid w:val="63936FAF"/>
    <w:rsid w:val="65B857C8"/>
    <w:rsid w:val="665D113B"/>
    <w:rsid w:val="66C93DB8"/>
    <w:rsid w:val="69011745"/>
    <w:rsid w:val="69572814"/>
    <w:rsid w:val="6B4C38EE"/>
    <w:rsid w:val="6B6A58F9"/>
    <w:rsid w:val="6D66347D"/>
    <w:rsid w:val="6F216A4C"/>
    <w:rsid w:val="71692215"/>
    <w:rsid w:val="74622164"/>
    <w:rsid w:val="75CB690A"/>
    <w:rsid w:val="7C112AF6"/>
    <w:rsid w:val="7EBB6984"/>
    <w:rsid w:val="DC2E4DA1"/>
    <w:rsid w:val="EB56EC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6">
    <w:name w:val="Strong"/>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chart" Target="charts/chart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南旺镇主动信息情况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dLbl>
              <c:idx val="9"/>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9</a:t>
                    </a:r>
                    <a:r>
                      <a:t>9</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会议公开</c:v>
                </c:pt>
                <c:pt idx="1">
                  <c:v>政策文件</c:v>
                </c:pt>
                <c:pt idx="2">
                  <c:v>财政信息</c:v>
                </c:pt>
                <c:pt idx="3">
                  <c:v>应急管理信息</c:v>
                </c:pt>
                <c:pt idx="4">
                  <c:v>政务公开管理</c:v>
                </c:pt>
                <c:pt idx="5">
                  <c:v>机构职能</c:v>
                </c:pt>
                <c:pt idx="6">
                  <c:v>政府信息公开指南</c:v>
                </c:pt>
                <c:pt idx="7">
                  <c:v>行政权力信息</c:v>
                </c:pt>
                <c:pt idx="8">
                  <c:v>政务公开基础建设</c:v>
                </c:pt>
                <c:pt idx="9">
                  <c:v>其他法定公开</c:v>
                </c:pt>
              </c:strCache>
            </c:strRef>
          </c:cat>
          <c:val>
            <c:numRef>
              <c:f>Sheet1!$B$2:$B$11</c:f>
              <c:numCache>
                <c:formatCode>General</c:formatCode>
                <c:ptCount val="10"/>
                <c:pt idx="0">
                  <c:v>6</c:v>
                </c:pt>
                <c:pt idx="1">
                  <c:v>2</c:v>
                </c:pt>
                <c:pt idx="2">
                  <c:v>2</c:v>
                </c:pt>
                <c:pt idx="3">
                  <c:v>6</c:v>
                </c:pt>
                <c:pt idx="4">
                  <c:v>4</c:v>
                </c:pt>
                <c:pt idx="5">
                  <c:v>1</c:v>
                </c:pt>
                <c:pt idx="6">
                  <c:v>1</c:v>
                </c:pt>
                <c:pt idx="7">
                  <c:v>2</c:v>
                </c:pt>
                <c:pt idx="8">
                  <c:v>2</c:v>
                </c:pt>
                <c:pt idx="9">
                  <c:v>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0791875"/>
          <c:y val="0.8451921592838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3598</Words>
  <Characters>3707</Characters>
  <Lines>0</Lines>
  <Paragraphs>0</Paragraphs>
  <TotalTime>23</TotalTime>
  <ScaleCrop>false</ScaleCrop>
  <LinksUpToDate>false</LinksUpToDate>
  <CharactersWithSpaces>3713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2022-01-12T07:35:00Z</dcterms:created>
  <dc:creator>user</dc:creator>
  <cp:lastModifiedBy>ゝ浅殇ヽ </cp:lastModifiedBy>
  <cp:lastPrinted>2023-01-18T18:14:00Z</cp:lastPrinted>
  <dcterms:modified xsi:type="dcterms:W3CDTF">2023-04-06T08:26:56Z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8F85AA0409854B20B57C09539C346D49</vt:lpwstr>
  </property>
</Properties>
</file>