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before="208" w:line="244" w:lineRule="auto"/>
        <w:ind w:right="180" w:firstLine="0" w:firstLineChars="0"/>
        <w:jc w:val="center"/>
        <w:textAlignment w:val="baseline"/>
        <w:rPr>
          <w:rFonts w:ascii="方正小标宋简体" w:hAnsi="方正小标宋简体" w:eastAsia="方正小标宋简体" w:cs="方正小标宋简体"/>
          <w:snapToGrid w:val="0"/>
          <w:color w:val="000000"/>
          <w:spacing w:val="0"/>
          <w:kern w:val="0"/>
          <w:sz w:val="44"/>
          <w:szCs w:val="44"/>
        </w:rPr>
      </w:pPr>
      <w:r>
        <w:rPr>
          <w:rFonts w:hint="eastAsia" w:ascii="方正小标宋简体" w:hAnsi="方正小标宋简体" w:eastAsia="方正小标宋简体" w:cs="方正小标宋简体"/>
          <w:snapToGrid w:val="0"/>
          <w:color w:val="000000"/>
          <w:spacing w:val="0"/>
          <w:kern w:val="0"/>
          <w:sz w:val="44"/>
          <w:szCs w:val="44"/>
        </w:rPr>
        <w:t>灵活就业“一件事”服务指南</w:t>
      </w:r>
    </w:p>
    <w:p>
      <w:pPr>
        <w:widowControl w:val="0"/>
        <w:snapToGrid w:val="0"/>
        <w:spacing w:line="592" w:lineRule="exact"/>
        <w:ind w:left="640" w:firstLine="0" w:firstLineChars="0"/>
        <w:rPr>
          <w:rFonts w:eastAsia="黑体"/>
          <w:spacing w:val="0"/>
          <w:szCs w:val="32"/>
        </w:rPr>
      </w:pPr>
      <w:r>
        <w:rPr>
          <w:rFonts w:eastAsia="黑体"/>
          <w:spacing w:val="0"/>
          <w:szCs w:val="32"/>
        </w:rPr>
        <w:t>一、事项名称</w:t>
      </w:r>
    </w:p>
    <w:p>
      <w:pPr>
        <w:widowControl w:val="0"/>
        <w:ind w:firstLine="616"/>
        <w:jc w:val="left"/>
        <w:rPr>
          <w:szCs w:val="32"/>
        </w:rPr>
      </w:pPr>
      <w:r>
        <w:rPr>
          <w:rFonts w:hint="eastAsia"/>
          <w:szCs w:val="32"/>
        </w:rPr>
        <w:t>灵活就业“一件事”</w:t>
      </w:r>
      <w:r>
        <w:rPr>
          <w:szCs w:val="32"/>
        </w:rPr>
        <w:t>主题集成服务。该主题集成服务包括以下服务事项：</w:t>
      </w:r>
    </w:p>
    <w:p>
      <w:pPr>
        <w:widowControl w:val="0"/>
        <w:ind w:firstLine="616"/>
        <w:jc w:val="left"/>
        <w:rPr>
          <w:szCs w:val="32"/>
        </w:rPr>
      </w:pPr>
      <w:r>
        <w:rPr>
          <w:szCs w:val="32"/>
        </w:rPr>
        <w:t>灵活就业人员增员</w:t>
      </w:r>
    </w:p>
    <w:p>
      <w:pPr>
        <w:widowControl w:val="0"/>
        <w:ind w:firstLine="616"/>
        <w:jc w:val="left"/>
        <w:rPr>
          <w:szCs w:val="32"/>
        </w:rPr>
      </w:pPr>
      <w:r>
        <w:rPr>
          <w:rFonts w:hint="eastAsia"/>
          <w:szCs w:val="32"/>
        </w:rPr>
        <w:t>流动人员人事档案转出</w:t>
      </w:r>
    </w:p>
    <w:p>
      <w:pPr>
        <w:widowControl w:val="0"/>
        <w:ind w:firstLine="616"/>
        <w:jc w:val="left"/>
        <w:rPr>
          <w:szCs w:val="32"/>
        </w:rPr>
      </w:pPr>
      <w:r>
        <w:rPr>
          <w:rFonts w:hint="eastAsia"/>
          <w:szCs w:val="32"/>
        </w:rPr>
        <w:t>流动人员人事档案接收</w:t>
      </w:r>
    </w:p>
    <w:p>
      <w:pPr>
        <w:widowControl w:val="0"/>
        <w:ind w:firstLine="640"/>
        <w:jc w:val="left"/>
        <w:rPr>
          <w:rFonts w:ascii="黑体" w:hAnsi="黑体" w:eastAsia="黑体" w:cs="黑体"/>
          <w:spacing w:val="0"/>
          <w:szCs w:val="32"/>
        </w:rPr>
      </w:pPr>
      <w:r>
        <w:rPr>
          <w:rFonts w:hint="eastAsia" w:ascii="黑体" w:hAnsi="黑体" w:eastAsia="黑体" w:cs="黑体"/>
          <w:spacing w:val="0"/>
          <w:szCs w:val="32"/>
        </w:rPr>
        <w:t>二、服务对象</w:t>
      </w:r>
    </w:p>
    <w:p>
      <w:pPr>
        <w:snapToGrid w:val="0"/>
        <w:spacing w:line="560" w:lineRule="exact"/>
        <w:ind w:firstLine="616"/>
      </w:pPr>
      <w:r>
        <w:rPr>
          <w:rFonts w:hint="eastAsia"/>
          <w:szCs w:val="32"/>
        </w:rPr>
        <w:t>法定劳动年龄内具有本市户籍或在本市常住的城乡劳动者。</w:t>
      </w:r>
    </w:p>
    <w:p>
      <w:pPr>
        <w:widowControl w:val="0"/>
        <w:numPr>
          <w:ilvl w:val="0"/>
          <w:numId w:val="1"/>
        </w:numPr>
        <w:snapToGrid w:val="0"/>
        <w:spacing w:line="560" w:lineRule="exact"/>
        <w:ind w:firstLine="640" w:firstLineChars="0"/>
        <w:rPr>
          <w:rFonts w:eastAsia="黑体"/>
          <w:szCs w:val="32"/>
        </w:rPr>
      </w:pPr>
      <w:r>
        <w:rPr>
          <w:rFonts w:eastAsia="黑体"/>
          <w:szCs w:val="32"/>
        </w:rPr>
        <w:t>办理条件</w:t>
      </w:r>
    </w:p>
    <w:p>
      <w:pPr>
        <w:pStyle w:val="8"/>
        <w:snapToGrid w:val="0"/>
        <w:spacing w:line="560" w:lineRule="exact"/>
        <w:ind w:left="0" w:leftChars="0" w:firstLine="616"/>
        <w:rPr>
          <w:rFonts w:eastAsia="仿宋_GB2312"/>
          <w:spacing w:val="-6"/>
          <w:sz w:val="32"/>
          <w:szCs w:val="32"/>
        </w:rPr>
      </w:pPr>
      <w:r>
        <w:rPr>
          <w:rFonts w:eastAsia="仿宋_GB2312"/>
          <w:spacing w:val="-6"/>
          <w:sz w:val="32"/>
          <w:szCs w:val="32"/>
        </w:rPr>
        <w:t>法定劳动年龄内具有本市户籍或在本市常住且在本市第一产业以外以非全日制、临时性、季节性和弹性工作等形式就业的城乡劳动者，可</w:t>
      </w:r>
      <w:r>
        <w:rPr>
          <w:rFonts w:hint="eastAsia" w:eastAsia="仿宋_GB2312"/>
          <w:spacing w:val="-6"/>
          <w:sz w:val="32"/>
          <w:szCs w:val="32"/>
        </w:rPr>
        <w:t>在</w:t>
      </w:r>
      <w:r>
        <w:rPr>
          <w:rFonts w:eastAsia="仿宋_GB2312"/>
          <w:spacing w:val="-6"/>
          <w:sz w:val="32"/>
          <w:szCs w:val="32"/>
        </w:rPr>
        <w:t>常住地或户籍地乡镇（街道）为民服务</w:t>
      </w:r>
      <w:r>
        <w:rPr>
          <w:rFonts w:hint="eastAsia" w:eastAsia="仿宋_GB2312"/>
          <w:spacing w:val="-6"/>
          <w:sz w:val="32"/>
          <w:szCs w:val="32"/>
        </w:rPr>
        <w:t>中心</w:t>
      </w:r>
      <w:r>
        <w:rPr>
          <w:rFonts w:eastAsia="仿宋_GB2312"/>
          <w:spacing w:val="-6"/>
          <w:sz w:val="32"/>
          <w:szCs w:val="32"/>
        </w:rPr>
        <w:t>办理灵活就业社会保险登记</w:t>
      </w:r>
      <w:r>
        <w:rPr>
          <w:rFonts w:hint="eastAsia" w:eastAsia="仿宋_GB2312"/>
          <w:spacing w:val="-6"/>
          <w:sz w:val="32"/>
          <w:szCs w:val="32"/>
        </w:rPr>
        <w:t>。</w:t>
      </w:r>
    </w:p>
    <w:p>
      <w:pPr>
        <w:widowControl w:val="0"/>
        <w:snapToGrid w:val="0"/>
        <w:spacing w:line="560" w:lineRule="exact"/>
        <w:ind w:firstLine="640"/>
        <w:rPr>
          <w:rFonts w:ascii="楷体" w:hAnsi="楷体" w:eastAsia="楷体" w:cs="楷体"/>
          <w:spacing w:val="0"/>
          <w:szCs w:val="32"/>
        </w:rPr>
      </w:pPr>
      <w:r>
        <w:rPr>
          <w:rFonts w:hint="eastAsia" w:eastAsia="黑体"/>
          <w:spacing w:val="0"/>
          <w:szCs w:val="32"/>
        </w:rPr>
        <w:t>四、</w:t>
      </w:r>
      <w:r>
        <w:rPr>
          <w:rFonts w:eastAsia="黑体"/>
          <w:spacing w:val="0"/>
          <w:szCs w:val="32"/>
        </w:rPr>
        <w:t>材料清单</w:t>
      </w:r>
    </w:p>
    <w:p>
      <w:pPr>
        <w:widowControl w:val="0"/>
        <w:snapToGrid w:val="0"/>
        <w:spacing w:line="560" w:lineRule="exact"/>
        <w:ind w:firstLine="616"/>
        <w:rPr>
          <w:rFonts w:hint="eastAsia"/>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080"/>
        <w:gridCol w:w="1346"/>
        <w:gridCol w:w="1373"/>
        <w:gridCol w:w="1451"/>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sz w:val="21"/>
                <w:szCs w:val="21"/>
                <w:lang w:val="en-US" w:eastAsia="zh-CN"/>
              </w:rPr>
            </w:pPr>
            <w:bookmarkStart w:id="0" w:name="_GoBack" w:colFirst="0" w:colLast="5"/>
            <w:r>
              <w:rPr>
                <w:rFonts w:hint="default" w:ascii="Times New Roman" w:hAnsi="Times New Roman" w:eastAsia="黑体" w:cs="Times New Roman"/>
                <w:b/>
                <w:bCs/>
                <w:color w:val="auto"/>
                <w:sz w:val="21"/>
                <w:szCs w:val="21"/>
                <w:lang w:val="en-US" w:eastAsia="zh-CN"/>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材料名称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材料类型</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lang w:val="en-US" w:eastAsia="zh-CN"/>
              </w:rPr>
              <w:t>材料介质</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来源渠道</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sz w:val="21"/>
                <w:szCs w:val="21"/>
              </w:rPr>
              <w:t>有效身份证件</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纸质/电子</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sz w:val="21"/>
                <w:szCs w:val="21"/>
              </w:rPr>
              <w:t>调档函</w:t>
            </w:r>
            <w:r>
              <w:rPr>
                <w:rFonts w:hint="eastAsia" w:ascii="Times New Roman" w:hAnsi="Times New Roman" w:eastAsia="仿宋" w:cs="Times New Roman"/>
                <w:b/>
                <w:bCs/>
                <w:color w:val="auto"/>
                <w:sz w:val="21"/>
                <w:szCs w:val="21"/>
                <w:lang w:eastAsia="zh-CN"/>
              </w:rPr>
              <w:t>（</w:t>
            </w:r>
            <w:r>
              <w:rPr>
                <w:rFonts w:hint="eastAsia" w:ascii="Times New Roman" w:hAnsi="Times New Roman" w:eastAsia="仿宋" w:cs="Times New Roman"/>
                <w:b/>
                <w:bCs/>
                <w:color w:val="auto"/>
                <w:sz w:val="21"/>
                <w:szCs w:val="21"/>
              </w:rPr>
              <w:t>申请档案转出</w:t>
            </w:r>
            <w:r>
              <w:rPr>
                <w:rFonts w:hint="eastAsia" w:ascii="Times New Roman" w:hAnsi="Times New Roman" w:eastAsia="仿宋" w:cs="Times New Roman"/>
                <w:b/>
                <w:bCs/>
                <w:color w:val="auto"/>
                <w:sz w:val="21"/>
                <w:szCs w:val="21"/>
                <w:lang w:val="en-US" w:eastAsia="zh-CN"/>
              </w:rPr>
              <w: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bookmarkEnd w:id="0"/>
    </w:tbl>
    <w:p>
      <w:pPr>
        <w:widowControl w:val="0"/>
        <w:snapToGrid w:val="0"/>
        <w:spacing w:line="560" w:lineRule="exact"/>
        <w:ind w:left="0" w:leftChars="0" w:firstLine="640" w:firstLineChars="200"/>
        <w:rPr>
          <w:rFonts w:eastAsia="黑体"/>
          <w:spacing w:val="0"/>
          <w:szCs w:val="32"/>
        </w:rPr>
      </w:pPr>
      <w:r>
        <w:rPr>
          <w:rFonts w:hint="eastAsia" w:eastAsia="黑体"/>
          <w:spacing w:val="0"/>
          <w:szCs w:val="32"/>
        </w:rPr>
        <w:t>五、</w:t>
      </w:r>
      <w:r>
        <w:rPr>
          <w:rFonts w:eastAsia="黑体"/>
          <w:spacing w:val="0"/>
          <w:szCs w:val="32"/>
        </w:rPr>
        <w:t>办理时限</w:t>
      </w:r>
    </w:p>
    <w:p>
      <w:pPr>
        <w:widowControl w:val="0"/>
        <w:snapToGrid w:val="0"/>
        <w:spacing w:line="560" w:lineRule="exact"/>
        <w:ind w:firstLine="640" w:firstLineChars="0"/>
        <w:rPr>
          <w:rFonts w:ascii="仿宋_GB2312" w:hAnsi="Calibri"/>
          <w:spacing w:val="0"/>
          <w:szCs w:val="32"/>
        </w:rPr>
      </w:pPr>
      <w:r>
        <w:rPr>
          <w:rFonts w:hint="eastAsia" w:ascii="仿宋_GB2312" w:hAnsi="Calibri"/>
          <w:spacing w:val="0"/>
          <w:szCs w:val="32"/>
        </w:rPr>
        <w:t>即时办结</w:t>
      </w:r>
    </w:p>
    <w:p>
      <w:pPr>
        <w:widowControl w:val="0"/>
        <w:snapToGrid w:val="0"/>
        <w:spacing w:line="560" w:lineRule="exact"/>
        <w:ind w:firstLine="640" w:firstLineChars="0"/>
        <w:rPr>
          <w:rFonts w:eastAsia="黑体"/>
          <w:spacing w:val="0"/>
          <w:szCs w:val="32"/>
        </w:rPr>
      </w:pPr>
      <w:r>
        <w:rPr>
          <w:rFonts w:eastAsia="黑体"/>
          <w:spacing w:val="0"/>
          <w:szCs w:val="32"/>
        </w:rPr>
        <w:t>六、收费依据及标准</w:t>
      </w:r>
    </w:p>
    <w:p>
      <w:pPr>
        <w:snapToGrid w:val="0"/>
        <w:spacing w:line="560" w:lineRule="exact"/>
        <w:ind w:firstLine="640"/>
        <w:jc w:val="left"/>
        <w:textAlignment w:val="baseline"/>
        <w:rPr>
          <w:rFonts w:ascii="仿宋_GB2312" w:hAnsi="Calibri"/>
          <w:spacing w:val="0"/>
          <w:szCs w:val="32"/>
        </w:rPr>
      </w:pPr>
      <w:r>
        <w:rPr>
          <w:rFonts w:hint="eastAsia" w:ascii="仿宋_GB2312" w:hAnsi="Calibri"/>
          <w:spacing w:val="0"/>
          <w:szCs w:val="32"/>
        </w:rPr>
        <w:t>不收费</w:t>
      </w:r>
    </w:p>
    <w:p>
      <w:pPr>
        <w:snapToGrid w:val="0"/>
        <w:spacing w:line="560" w:lineRule="exact"/>
        <w:ind w:firstLine="616"/>
        <w:jc w:val="left"/>
        <w:textAlignment w:val="baseline"/>
        <w:rPr>
          <w:rFonts w:eastAsia="黑体"/>
          <w:kern w:val="36"/>
          <w:szCs w:val="32"/>
        </w:rPr>
      </w:pPr>
      <w:r>
        <w:rPr>
          <w:rFonts w:eastAsia="黑体"/>
          <w:kern w:val="36"/>
          <w:szCs w:val="32"/>
        </w:rPr>
        <w:t>七、结果送达</w:t>
      </w:r>
    </w:p>
    <w:p>
      <w:pPr>
        <w:spacing w:line="360" w:lineRule="auto"/>
        <w:ind w:firstLine="616"/>
        <w:jc w:val="left"/>
        <w:textAlignment w:val="baseline"/>
        <w:rPr>
          <w:kern w:val="36"/>
          <w:szCs w:val="32"/>
        </w:rPr>
      </w:pPr>
      <w:r>
        <w:rPr>
          <w:rFonts w:hint="eastAsia"/>
          <w:kern w:val="36"/>
          <w:szCs w:val="32"/>
        </w:rPr>
        <w:t>提交申报后系统自动审核。可通过网页登录山东政务服务网系统查询办理结果。</w:t>
      </w:r>
    </w:p>
    <w:p>
      <w:pPr>
        <w:pStyle w:val="9"/>
        <w:spacing w:line="360" w:lineRule="auto"/>
        <w:ind w:firstLine="640"/>
        <w:rPr>
          <w:rFonts w:ascii="Times New Roman" w:hAnsi="Times New Roman" w:eastAsia="黑体"/>
          <w:sz w:val="32"/>
          <w:szCs w:val="32"/>
        </w:rPr>
      </w:pPr>
      <w:r>
        <w:rPr>
          <w:rFonts w:ascii="Times New Roman" w:hAnsi="Times New Roman" w:eastAsia="黑体"/>
          <w:sz w:val="32"/>
          <w:szCs w:val="32"/>
        </w:rPr>
        <w:t>八、咨询途径</w:t>
      </w:r>
    </w:p>
    <w:p>
      <w:pPr>
        <w:widowControl w:val="0"/>
        <w:snapToGrid w:val="0"/>
        <w:spacing w:line="576" w:lineRule="exact"/>
        <w:ind w:firstLine="616"/>
        <w:rPr>
          <w:color w:val="000000"/>
          <w:szCs w:val="32"/>
        </w:rPr>
      </w:pPr>
      <w:r>
        <w:rPr>
          <w:rFonts w:hint="eastAsia"/>
          <w:color w:val="000000"/>
          <w:szCs w:val="32"/>
        </w:rPr>
        <w:t>汶上县政务服务</w:t>
      </w:r>
      <w:r>
        <w:rPr>
          <w:color w:val="000000"/>
          <w:szCs w:val="32"/>
        </w:rPr>
        <w:t>中心（</w:t>
      </w:r>
      <w:r>
        <w:rPr>
          <w:rFonts w:hint="eastAsia"/>
          <w:color w:val="000000"/>
          <w:szCs w:val="32"/>
        </w:rPr>
        <w:t>新世纪大道996号</w:t>
      </w:r>
      <w:r>
        <w:rPr>
          <w:color w:val="000000"/>
          <w:szCs w:val="32"/>
        </w:rPr>
        <w:t>）一楼A</w:t>
      </w:r>
      <w:r>
        <w:rPr>
          <w:rFonts w:hint="eastAsia"/>
          <w:color w:val="000000"/>
          <w:szCs w:val="32"/>
        </w:rPr>
        <w:t>08号</w:t>
      </w:r>
      <w:r>
        <w:rPr>
          <w:color w:val="000000"/>
          <w:szCs w:val="32"/>
        </w:rPr>
        <w:t>窗口，0537—</w:t>
      </w:r>
      <w:r>
        <w:rPr>
          <w:rFonts w:hint="eastAsia"/>
          <w:color w:val="000000"/>
          <w:szCs w:val="32"/>
        </w:rPr>
        <w:t>7293750</w:t>
      </w:r>
    </w:p>
    <w:p>
      <w:pPr>
        <w:pStyle w:val="9"/>
        <w:spacing w:line="360" w:lineRule="auto"/>
        <w:ind w:firstLine="640"/>
        <w:rPr>
          <w:rFonts w:ascii="Times New Roman" w:hAnsi="Times New Roman" w:eastAsia="黑体"/>
          <w:sz w:val="32"/>
          <w:szCs w:val="32"/>
        </w:rPr>
      </w:pPr>
      <w:r>
        <w:rPr>
          <w:rFonts w:ascii="Times New Roman" w:hAnsi="Times New Roman" w:eastAsia="黑体"/>
          <w:sz w:val="32"/>
          <w:szCs w:val="32"/>
        </w:rPr>
        <w:t>九、办理渠道</w:t>
      </w:r>
    </w:p>
    <w:p>
      <w:pPr>
        <w:widowControl w:val="0"/>
        <w:snapToGrid w:val="0"/>
        <w:spacing w:line="576" w:lineRule="exact"/>
        <w:ind w:firstLine="616"/>
        <w:rPr>
          <w:color w:val="000000"/>
          <w:szCs w:val="32"/>
        </w:rPr>
      </w:pPr>
      <w:r>
        <w:rPr>
          <w:rFonts w:hint="eastAsia"/>
          <w:color w:val="000000"/>
          <w:szCs w:val="32"/>
        </w:rPr>
        <w:t>汶上县政务服务</w:t>
      </w:r>
      <w:r>
        <w:rPr>
          <w:color w:val="000000"/>
          <w:szCs w:val="32"/>
        </w:rPr>
        <w:t>中心（</w:t>
      </w:r>
      <w:r>
        <w:rPr>
          <w:rFonts w:hint="eastAsia"/>
          <w:color w:val="000000"/>
          <w:szCs w:val="32"/>
        </w:rPr>
        <w:t>新世纪大道996号</w:t>
      </w:r>
      <w:r>
        <w:rPr>
          <w:color w:val="000000"/>
          <w:szCs w:val="32"/>
        </w:rPr>
        <w:t>）一楼A</w:t>
      </w:r>
      <w:r>
        <w:rPr>
          <w:rFonts w:hint="eastAsia"/>
          <w:color w:val="000000"/>
          <w:szCs w:val="32"/>
        </w:rPr>
        <w:t>08号</w:t>
      </w:r>
      <w:r>
        <w:rPr>
          <w:color w:val="000000"/>
          <w:szCs w:val="32"/>
        </w:rPr>
        <w:t>窗口，0537—</w:t>
      </w:r>
      <w:r>
        <w:rPr>
          <w:rFonts w:hint="eastAsia"/>
          <w:color w:val="000000"/>
          <w:szCs w:val="32"/>
        </w:rPr>
        <w:t>7293750</w:t>
      </w:r>
    </w:p>
    <w:p>
      <w:pPr>
        <w:spacing w:line="360" w:lineRule="auto"/>
        <w:ind w:firstLine="616"/>
        <w:jc w:val="left"/>
        <w:textAlignment w:val="baseline"/>
        <w:rPr>
          <w:rFonts w:eastAsia="黑体"/>
          <w:kern w:val="36"/>
          <w:szCs w:val="32"/>
        </w:rPr>
      </w:pPr>
      <w:r>
        <w:rPr>
          <w:rFonts w:eastAsia="黑体"/>
          <w:kern w:val="36"/>
          <w:szCs w:val="32"/>
        </w:rPr>
        <w:t>十、窗口工作时间</w:t>
      </w:r>
    </w:p>
    <w:p>
      <w:pPr>
        <w:widowControl w:val="0"/>
        <w:spacing w:line="360" w:lineRule="auto"/>
        <w:ind w:firstLine="640"/>
        <w:rPr>
          <w:spacing w:val="0"/>
          <w:szCs w:val="32"/>
        </w:rPr>
      </w:pPr>
      <w:r>
        <w:rPr>
          <w:rFonts w:hint="eastAsia"/>
          <w:spacing w:val="0"/>
          <w:szCs w:val="32"/>
        </w:rPr>
        <w:t>9:00</w:t>
      </w:r>
      <w:r>
        <w:rPr>
          <w:spacing w:val="0"/>
          <w:szCs w:val="32"/>
        </w:rPr>
        <w:t>—</w:t>
      </w:r>
      <w:r>
        <w:rPr>
          <w:rFonts w:hint="eastAsia"/>
          <w:spacing w:val="0"/>
          <w:szCs w:val="32"/>
        </w:rPr>
        <w:t>12:00  13:00—17:00（</w:t>
      </w:r>
      <w:r>
        <w:rPr>
          <w:spacing w:val="0"/>
          <w:szCs w:val="32"/>
        </w:rPr>
        <w:t>国家法定</w:t>
      </w:r>
      <w:r>
        <w:rPr>
          <w:rFonts w:hint="eastAsia"/>
          <w:spacing w:val="0"/>
          <w:szCs w:val="32"/>
        </w:rPr>
        <w:t>节假</w:t>
      </w:r>
      <w:r>
        <w:rPr>
          <w:spacing w:val="0"/>
          <w:szCs w:val="32"/>
        </w:rPr>
        <w:t>日</w:t>
      </w:r>
      <w:r>
        <w:rPr>
          <w:rFonts w:hint="eastAsia"/>
          <w:spacing w:val="0"/>
          <w:szCs w:val="32"/>
        </w:rPr>
        <w:t>除外）</w:t>
      </w:r>
    </w:p>
    <w:p>
      <w:pPr>
        <w:spacing w:line="360" w:lineRule="auto"/>
        <w:ind w:firstLine="642" w:firstLineChars="0"/>
        <w:jc w:val="left"/>
        <w:textAlignment w:val="baseline"/>
        <w:rPr>
          <w:rFonts w:eastAsia="黑体"/>
          <w:spacing w:val="0"/>
          <w:kern w:val="36"/>
          <w:szCs w:val="32"/>
        </w:rPr>
      </w:pPr>
      <w:r>
        <w:rPr>
          <w:rFonts w:eastAsia="黑体"/>
          <w:spacing w:val="0"/>
          <w:kern w:val="36"/>
          <w:szCs w:val="32"/>
        </w:rPr>
        <w:t>十一、监督电话</w:t>
      </w:r>
    </w:p>
    <w:p>
      <w:pPr>
        <w:widowControl w:val="0"/>
        <w:spacing w:line="360" w:lineRule="auto"/>
        <w:ind w:left="685" w:firstLine="0" w:firstLineChars="0"/>
        <w:rPr>
          <w:spacing w:val="0"/>
          <w:szCs w:val="32"/>
        </w:rPr>
      </w:pPr>
      <w:r>
        <w:rPr>
          <w:rFonts w:hint="eastAsia"/>
          <w:spacing w:val="0"/>
          <w:szCs w:val="32"/>
        </w:rPr>
        <w:t>0537—7260989</w:t>
      </w:r>
    </w:p>
    <w:p>
      <w:pPr>
        <w:widowControl w:val="0"/>
        <w:numPr>
          <w:ilvl w:val="0"/>
          <w:numId w:val="2"/>
        </w:numPr>
        <w:spacing w:line="360" w:lineRule="auto"/>
        <w:ind w:left="685" w:firstLine="0" w:firstLineChars="0"/>
        <w:rPr>
          <w:rFonts w:eastAsia="黑体"/>
          <w:spacing w:val="0"/>
          <w:szCs w:val="32"/>
        </w:rPr>
      </w:pPr>
      <w:r>
        <w:rPr>
          <w:rFonts w:eastAsia="黑体"/>
          <w:spacing w:val="0"/>
          <w:szCs w:val="32"/>
        </w:rPr>
        <w:t>办事流程图</w:t>
      </w:r>
    </w:p>
    <w:p>
      <w:pPr>
        <w:pStyle w:val="8"/>
        <w:ind w:left="616" w:firstLine="420"/>
      </w:pPr>
    </w:p>
    <w:p>
      <w:pPr>
        <w:tabs>
          <w:tab w:val="left" w:pos="7212"/>
        </w:tabs>
        <w:ind w:firstLine="616"/>
        <w:jc w:val="left"/>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pStyle w:val="8"/>
        <w:ind w:left="616" w:firstLine="420"/>
      </w:pPr>
    </w:p>
    <w:p>
      <w:pPr>
        <w:tabs>
          <w:tab w:val="left" w:pos="576"/>
        </w:tabs>
        <w:ind w:firstLine="0" w:firstLineChars="0"/>
        <w:jc w:val="left"/>
      </w:pPr>
    </w:p>
    <w:p>
      <w:pPr>
        <w:pStyle w:val="8"/>
        <w:ind w:left="0" w:leftChars="0" w:firstLine="0" w:firstLineChars="0"/>
      </w:pPr>
      <w:r>
        <w:rPr>
          <w:rFonts w:hint="eastAsia"/>
        </w:rPr>
        <w:drawing>
          <wp:inline distT="0" distB="0" distL="114300" distR="114300">
            <wp:extent cx="4599305" cy="7021830"/>
            <wp:effectExtent l="0" t="0" r="3175" b="3810"/>
            <wp:docPr id="2" name="图片 2" descr="办理灵活就业参保登记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办理灵活就业参保登记流程图"/>
                    <pic:cNvPicPr>
                      <a:picLocks noChangeAspect="1"/>
                    </pic:cNvPicPr>
                  </pic:nvPicPr>
                  <pic:blipFill>
                    <a:blip r:embed="rId12"/>
                    <a:stretch>
                      <a:fillRect/>
                    </a:stretch>
                  </pic:blipFill>
                  <pic:spPr>
                    <a:xfrm>
                      <a:off x="0" y="0"/>
                      <a:ext cx="4599305" cy="7021830"/>
                    </a:xfrm>
                    <a:prstGeom prst="rect">
                      <a:avLst/>
                    </a:prstGeom>
                  </pic:spPr>
                </pic:pic>
              </a:graphicData>
            </a:graphic>
          </wp:inline>
        </w:drawing>
      </w:r>
    </w:p>
    <w:p>
      <w:pPr>
        <w:ind w:firstLine="616"/>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6"/>
      </w:pPr>
      <w:r>
        <w:separator/>
      </w:r>
    </w:p>
  </w:endnote>
  <w:endnote w:type="continuationSeparator" w:id="1">
    <w:p>
      <w:pPr>
        <w:spacing w:line="240" w:lineRule="auto"/>
        <w:ind w:firstLine="6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16"/>
      </w:pPr>
      <w:r>
        <w:separator/>
      </w:r>
    </w:p>
  </w:footnote>
  <w:footnote w:type="continuationSeparator" w:id="1">
    <w:p>
      <w:pPr>
        <w:spacing w:line="240" w:lineRule="auto"/>
        <w:ind w:firstLine="61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30E53"/>
    <w:multiLevelType w:val="singleLevel"/>
    <w:tmpl w:val="BA330E53"/>
    <w:lvl w:ilvl="0" w:tentative="0">
      <w:start w:val="12"/>
      <w:numFmt w:val="chineseCounting"/>
      <w:suff w:val="nothing"/>
      <w:lvlText w:val="%1、"/>
      <w:lvlJc w:val="left"/>
      <w:rPr>
        <w:rFonts w:hint="eastAsia"/>
      </w:rPr>
    </w:lvl>
  </w:abstractNum>
  <w:abstractNum w:abstractNumId="1">
    <w:nsid w:val="289A9074"/>
    <w:multiLevelType w:val="singleLevel"/>
    <w:tmpl w:val="289A907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MWQ2YTExY2E4Zjc2MmU5YzI5Mzk5N2UzMmM0NjgifQ=="/>
  </w:docVars>
  <w:rsids>
    <w:rsidRoot w:val="60CA33ED"/>
    <w:rsid w:val="00401774"/>
    <w:rsid w:val="00605B15"/>
    <w:rsid w:val="007366FC"/>
    <w:rsid w:val="009B72E2"/>
    <w:rsid w:val="00B1351F"/>
    <w:rsid w:val="00CF4D63"/>
    <w:rsid w:val="00D46333"/>
    <w:rsid w:val="00F65B53"/>
    <w:rsid w:val="00FC2C30"/>
    <w:rsid w:val="03716D43"/>
    <w:rsid w:val="08986B20"/>
    <w:rsid w:val="08FA1588"/>
    <w:rsid w:val="183D3240"/>
    <w:rsid w:val="188E75F7"/>
    <w:rsid w:val="1B430B6D"/>
    <w:rsid w:val="1DF736D3"/>
    <w:rsid w:val="1F882FF2"/>
    <w:rsid w:val="205904EB"/>
    <w:rsid w:val="24591DE2"/>
    <w:rsid w:val="2C622E1D"/>
    <w:rsid w:val="378F3BB6"/>
    <w:rsid w:val="3A255BB6"/>
    <w:rsid w:val="3C8D279A"/>
    <w:rsid w:val="3DF77869"/>
    <w:rsid w:val="40220A12"/>
    <w:rsid w:val="41BE244C"/>
    <w:rsid w:val="48F74BC1"/>
    <w:rsid w:val="4AFC64BF"/>
    <w:rsid w:val="4B0B04B0"/>
    <w:rsid w:val="4B563161"/>
    <w:rsid w:val="4C1E4213"/>
    <w:rsid w:val="4F3A57D5"/>
    <w:rsid w:val="53EC109A"/>
    <w:rsid w:val="59AA3432"/>
    <w:rsid w:val="5D3E4715"/>
    <w:rsid w:val="60506DEE"/>
    <w:rsid w:val="60AC13D0"/>
    <w:rsid w:val="60CA33ED"/>
    <w:rsid w:val="644774EE"/>
    <w:rsid w:val="7009753C"/>
    <w:rsid w:val="75E66DDC"/>
    <w:rsid w:val="7769462C"/>
    <w:rsid w:val="77A7647E"/>
    <w:rsid w:val="7BF22E42"/>
    <w:rsid w:val="7CC852A9"/>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ind w:firstLine="200" w:firstLineChars="200"/>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9">
    <w:name w:val="列出段落1"/>
    <w:qFormat/>
    <w:uiPriority w:val="34"/>
    <w:pPr>
      <w:widowControl w:val="0"/>
      <w:ind w:firstLine="42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425</Words>
  <Characters>481</Characters>
  <Lines>3</Lines>
  <Paragraphs>1</Paragraphs>
  <TotalTime>1</TotalTime>
  <ScaleCrop>false</ScaleCrop>
  <LinksUpToDate>false</LinksUpToDate>
  <CharactersWithSpaces>483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2022-12-13T08:35:00Z</dcterms:created>
  <dc:creator>Administrator</dc:creator>
  <cp:lastModifiedBy>一只小臭狗</cp:lastModifiedBy>
  <dcterms:modified xsi:type="dcterms:W3CDTF">2023-09-06T07:27:52Z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940BAD16A14A4D84985F948E39292E0E</vt:lpwstr>
  </property>
</Properties>
</file>