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92" w:lineRule="exact"/>
        <w:jc w:val="center"/>
        <w:rPr>
          <w:rFonts w:eastAsia="方正小标宋简体"/>
          <w:color w:val="auto"/>
          <w:sz w:val="44"/>
          <w:szCs w:val="44"/>
          <w:lang w:eastAsia="zh-CN"/>
        </w:rPr>
      </w:pPr>
      <w:r>
        <w:rPr>
          <w:rFonts w:eastAsia="方正小标宋简体"/>
          <w:color w:val="auto"/>
          <w:sz w:val="44"/>
          <w:szCs w:val="44"/>
        </w:rPr>
        <mc:AlternateContent>
          <mc:Choice Requires="wps">
            <w:drawing>
              <wp:anchor distT="0" distB="0" distL="114300" distR="114300" simplePos="0" relativeHeight="251659264" behindDoc="0" locked="0" layoutInCell="1" allowOverlap="1">
                <wp:simplePos x="0" y="0"/>
                <wp:positionH relativeFrom="column">
                  <wp:posOffset>4658995</wp:posOffset>
                </wp:positionH>
                <wp:positionV relativeFrom="paragraph">
                  <wp:posOffset>13050520</wp:posOffset>
                </wp:positionV>
                <wp:extent cx="12065" cy="829310"/>
                <wp:effectExtent l="4445" t="0" r="21590" b="8890"/>
                <wp:wrapNone/>
                <wp:docPr id="2" name="直接连接符 2"/>
                <wp:cNvGraphicFramePr/>
                <a:graphic xmlns:a="http://schemas.openxmlformats.org/drawingml/2006/main">
                  <a:graphicData uri="http://schemas.microsoft.com/office/word/2010/wordprocessingShape">
                    <wps:wsp>
                      <wps:cNvCnPr/>
                      <wps:spPr>
                        <a:xfrm>
                          <a:off x="0" y="0"/>
                          <a:ext cx="12065" cy="829310"/>
                        </a:xfrm>
                        <a:prstGeom prst="line">
                          <a:avLst/>
                        </a:prstGeom>
                        <a:ln w="9525" cap="flat" cmpd="sng">
                          <a:solidFill>
                            <a:srgbClr val="457BBA"/>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366.85pt;margin-top:1027.6pt;height:65.3pt;width:0.95pt;z-index:251659264;mso-width-relative:page;mso-height-relative:page;" filled="f" stroked="t" coordsize="21600,21600" o:gfxdata="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WX9ox3AAAAA0BAAAPAAAAAAAAAAEAIAAAACIAAABkcnMv&#10;ZG93bnJldi54bWxQSwECFAAUAAAACACHTuJAmQoYlv8BAADzAwAADgAAAAAAAAABACAAAAArAQAA&#10;ZHJzL2Uyb0RvYy54bWxQSwUGAAAAAAYABgBZAQAAnAUAAAAA&#10;">
                <v:fill on="f" focussize="0,0"/>
                <v:stroke color="#457BBA" joinstyle="round"/>
                <v:imagedata o:title=""/>
                <o:lock v:ext="edit" aspectratio="f"/>
              </v:line>
            </w:pict>
          </mc:Fallback>
        </mc:AlternateContent>
      </w:r>
      <w:r>
        <w:rPr>
          <w:rFonts w:hint="eastAsia" w:eastAsia="方正小标宋简体"/>
          <w:color w:val="auto"/>
          <w:sz w:val="44"/>
          <w:szCs w:val="44"/>
          <w:lang w:val="en-US" w:eastAsia="zh-CN"/>
        </w:rPr>
        <w:t>[一件事一次办]</w:t>
      </w:r>
      <w:r>
        <w:rPr>
          <w:rFonts w:hint="eastAsia" w:eastAsia="方正小标宋简体"/>
          <w:color w:val="auto"/>
          <w:sz w:val="44"/>
          <w:szCs w:val="44"/>
          <w:lang w:eastAsia="zh-CN"/>
        </w:rPr>
        <w:t>社保</w:t>
      </w:r>
      <w:r>
        <w:rPr>
          <w:rFonts w:eastAsia="方正小标宋简体"/>
          <w:color w:val="auto"/>
          <w:sz w:val="44"/>
          <w:szCs w:val="44"/>
          <w:lang w:eastAsia="zh-CN"/>
        </w:rPr>
        <w:t>“一件事”服务指南</w:t>
      </w:r>
    </w:p>
    <w:p>
      <w:pPr>
        <w:pStyle w:val="15"/>
        <w:spacing w:line="500" w:lineRule="exact"/>
        <w:ind w:firstLine="640" w:firstLineChars="200"/>
        <w:jc w:val="both"/>
        <w:rPr>
          <w:rFonts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、事项名称</w:t>
      </w:r>
    </w:p>
    <w:p>
      <w:pPr>
        <w:pStyle w:val="15"/>
        <w:tabs>
          <w:tab w:val="left" w:pos="1242"/>
        </w:tabs>
        <w:spacing w:line="500" w:lineRule="exact"/>
        <w:ind w:firstLine="620"/>
        <w:jc w:val="both"/>
        <w:rPr>
          <w:rFonts w:ascii="仿宋_GB2312" w:hAnsi="仿宋_GB2312" w:eastAsia="仿宋_GB2312" w:cs="仿宋_GB2312"/>
          <w:sz w:val="32"/>
          <w:szCs w:val="32"/>
          <w:lang w:eastAsia="zh-CN"/>
        </w:rPr>
      </w:pPr>
      <w:bookmarkStart w:id="0" w:name="bookmark19"/>
      <w:r>
        <w:rPr>
          <w:rFonts w:hint="eastAsia" w:ascii="仿宋_GB2312" w:hAnsi="仿宋_GB2312" w:eastAsia="仿宋_GB2312" w:cs="仿宋_GB2312"/>
          <w:sz w:val="32"/>
          <w:szCs w:val="32"/>
          <w:lang w:eastAsia="zh-CN"/>
        </w:rPr>
        <w:t>社保“</w:t>
      </w:r>
      <w:r>
        <w:rPr>
          <w:rFonts w:hint="eastAsia" w:ascii="仿宋_GB2312" w:hAnsi="仿宋_GB2312" w:eastAsia="仿宋_GB2312" w:cs="仿宋_GB2312"/>
          <w:sz w:val="32"/>
          <w:szCs w:val="32"/>
        </w:rPr>
        <w:t>一件事</w:t>
      </w:r>
      <w:r>
        <w:rPr>
          <w:rFonts w:hint="eastAsia" w:ascii="仿宋_GB2312" w:hAnsi="仿宋_GB2312" w:eastAsia="仿宋_GB2312" w:cs="仿宋_GB2312"/>
          <w:sz w:val="32"/>
          <w:szCs w:val="32"/>
          <w:lang w:eastAsia="zh-CN"/>
        </w:rPr>
        <w:t>”</w:t>
      </w:r>
    </w:p>
    <w:bookmarkEnd w:id="0"/>
    <w:p>
      <w:pPr>
        <w:snapToGrid w:val="0"/>
        <w:spacing w:line="500" w:lineRule="exact"/>
        <w:ind w:firstLine="640" w:firstLineChars="200"/>
        <w:rPr>
          <w:rFonts w:eastAsia="黑体"/>
          <w:color w:val="auto"/>
          <w:sz w:val="32"/>
          <w:szCs w:val="32"/>
          <w:lang w:eastAsia="zh-CN"/>
        </w:rPr>
      </w:pPr>
      <w:r>
        <w:rPr>
          <w:rFonts w:eastAsia="黑体"/>
          <w:color w:val="auto"/>
          <w:sz w:val="32"/>
          <w:szCs w:val="32"/>
          <w:lang w:eastAsia="zh-CN"/>
        </w:rPr>
        <w:t>二、服务对象</w:t>
      </w:r>
    </w:p>
    <w:p>
      <w:pPr>
        <w:pStyle w:val="30"/>
        <w:spacing w:line="500" w:lineRule="exact"/>
        <w:ind w:left="480" w:leftChars="200" w:firstLine="0" w:firstLineChars="0"/>
        <w:rPr>
          <w:rFonts w:ascii="黑体" w:hAnsi="黑体" w:eastAsia="黑体" w:cs="黑体"/>
          <w:sz w:val="32"/>
          <w:szCs w:val="32"/>
          <w:lang w:eastAsia="zh-CN"/>
        </w:rPr>
      </w:pPr>
      <w:r>
        <w:rPr>
          <w:rFonts w:hint="eastAsia" w:ascii="仿宋_GB2312" w:hAnsi="仿宋_GB2312" w:eastAsia="仿宋_GB2312" w:cs="仿宋_GB2312"/>
          <w:sz w:val="32"/>
          <w:szCs w:val="32"/>
          <w:lang w:val="zh-TW" w:eastAsia="zh-TW" w:bidi="zh-TW"/>
        </w:rPr>
        <w:t>申请</w:t>
      </w:r>
      <w:r>
        <w:rPr>
          <w:rFonts w:hint="eastAsia" w:ascii="仿宋_GB2312" w:hAnsi="仿宋_GB2312" w:eastAsia="仿宋_GB2312" w:cs="仿宋_GB2312"/>
          <w:sz w:val="32"/>
          <w:szCs w:val="32"/>
          <w:lang w:val="zh-TW" w:eastAsia="zh-CN" w:bidi="zh-TW"/>
        </w:rPr>
        <w:t>社保登记的居民、个体户或职工</w:t>
      </w:r>
    </w:p>
    <w:p>
      <w:pPr>
        <w:pStyle w:val="30"/>
        <w:snapToGrid w:val="0"/>
        <w:spacing w:line="500" w:lineRule="exact"/>
        <w:ind w:firstLine="640"/>
        <w:rPr>
          <w:rFonts w:ascii="Times New Roman" w:hAnsi="Times New Roman" w:eastAsia="黑体"/>
          <w:color w:val="auto"/>
          <w:sz w:val="32"/>
          <w:szCs w:val="32"/>
          <w:lang w:eastAsia="zh-CN"/>
        </w:rPr>
      </w:pPr>
      <w:r>
        <w:rPr>
          <w:rFonts w:ascii="Times New Roman" w:hAnsi="Times New Roman" w:eastAsia="黑体"/>
          <w:color w:val="auto"/>
          <w:sz w:val="32"/>
          <w:szCs w:val="32"/>
          <w:lang w:eastAsia="zh-CN"/>
        </w:rPr>
        <w:t>三、办理条件</w:t>
      </w:r>
    </w:p>
    <w:p>
      <w:pPr>
        <w:spacing w:line="500" w:lineRule="exact"/>
        <w:ind w:firstLine="640" w:firstLineChars="200"/>
        <w:jc w:val="both"/>
        <w:rPr>
          <w:rFonts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一）灵活就业人员参保登记。年满16周岁（不含在校学生），男未满60周岁、女未满55周岁的无雇工的个体工商户、未在用人单位参加基本养老保险的非全日制从业人员以及其他灵活就业人员可申请参加职工基本养老保险，并按要求缴费。同时若存在其他统筹区缴纳社保记录，可一并申请转移。</w:t>
      </w:r>
    </w:p>
    <w:p>
      <w:pPr>
        <w:spacing w:line="500" w:lineRule="exact"/>
        <w:ind w:firstLine="640" w:firstLineChars="200"/>
        <w:jc w:val="both"/>
        <w:rPr>
          <w:rFonts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（二）企业职工参保登记。职工与企业存事实劳动关系。</w:t>
      </w:r>
    </w:p>
    <w:p>
      <w:pPr>
        <w:spacing w:line="500" w:lineRule="exact"/>
        <w:ind w:firstLine="640" w:firstLineChars="200"/>
        <w:jc w:val="both"/>
        <w:rPr>
          <w:rFonts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（三）居民社会保险登记。年满16周岁(不含在校学生)，未参加其他社会养老保险的居民，可以在户籍地社保经办机构办理居民养老保险参保登记手续，并按自主选择缴费档次按要求进行缴费。</w:t>
      </w:r>
    </w:p>
    <w:p>
      <w:pPr>
        <w:spacing w:line="500" w:lineRule="exact"/>
        <w:ind w:firstLine="640" w:firstLineChars="200"/>
        <w:jc w:val="both"/>
        <w:rPr>
          <w:rFonts w:eastAsia="黑体"/>
          <w:color w:val="auto"/>
          <w:sz w:val="32"/>
          <w:szCs w:val="32"/>
          <w:lang w:val="zh-TW" w:eastAsia="zh-CN"/>
        </w:rPr>
      </w:pPr>
      <w:r>
        <w:rPr>
          <w:rFonts w:hint="eastAsia" w:ascii="方正仿宋简体" w:hAnsi="方正仿宋简体" w:eastAsia="方正仿宋简体" w:cs="方正仿宋简体"/>
          <w:sz w:val="32"/>
          <w:szCs w:val="32"/>
          <w:lang w:eastAsia="zh-CN"/>
        </w:rPr>
        <w:t>（四）养老保险关系转续。若在其他统筹区参加过养老保险，可在缴费期间一并申请跨省转移（本省无需办理转移）。</w:t>
      </w:r>
    </w:p>
    <w:p>
      <w:pPr>
        <w:snapToGrid w:val="0"/>
        <w:spacing w:line="592" w:lineRule="exact"/>
        <w:ind w:firstLine="640" w:firstLineChars="200"/>
        <w:rPr>
          <w:rFonts w:eastAsia="黑体"/>
          <w:color w:val="auto"/>
          <w:sz w:val="32"/>
          <w:szCs w:val="32"/>
          <w:lang w:val="zh-TW" w:eastAsia="zh-CN"/>
        </w:rPr>
      </w:pPr>
      <w:r>
        <w:rPr>
          <w:rFonts w:hint="eastAsia" w:eastAsia="黑体"/>
          <w:color w:val="auto"/>
          <w:sz w:val="32"/>
          <w:szCs w:val="32"/>
          <w:lang w:val="zh-TW" w:eastAsia="zh-CN"/>
        </w:rPr>
        <w:t>四、申请材料</w:t>
      </w:r>
    </w:p>
    <w:tbl>
      <w:tblPr>
        <w:tblStyle w:val="7"/>
        <w:tblW w:w="8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358"/>
        <w:gridCol w:w="975"/>
        <w:gridCol w:w="1050"/>
        <w:gridCol w:w="1638"/>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15" w:type="dxa"/>
            <w:vAlign w:val="center"/>
          </w:tcPr>
          <w:p>
            <w:pPr>
              <w:snapToGrid w:val="0"/>
              <w:jc w:val="center"/>
              <w:rPr>
                <w:rFonts w:eastAsia="仿宋"/>
                <w:b/>
                <w:color w:val="auto"/>
                <w:sz w:val="21"/>
                <w:szCs w:val="21"/>
              </w:rPr>
            </w:pPr>
            <w:r>
              <w:rPr>
                <w:rFonts w:eastAsia="仿宋"/>
                <w:b/>
                <w:color w:val="auto"/>
                <w:sz w:val="21"/>
                <w:szCs w:val="21"/>
              </w:rPr>
              <w:t>序号</w:t>
            </w:r>
          </w:p>
        </w:tc>
        <w:tc>
          <w:tcPr>
            <w:tcW w:w="2358" w:type="dxa"/>
            <w:vAlign w:val="center"/>
          </w:tcPr>
          <w:p>
            <w:pPr>
              <w:snapToGrid w:val="0"/>
              <w:jc w:val="center"/>
              <w:rPr>
                <w:rFonts w:eastAsia="仿宋"/>
                <w:b/>
                <w:color w:val="auto"/>
                <w:sz w:val="21"/>
                <w:szCs w:val="21"/>
              </w:rPr>
            </w:pPr>
            <w:r>
              <w:rPr>
                <w:rFonts w:eastAsia="仿宋"/>
                <w:b/>
                <w:color w:val="auto"/>
                <w:sz w:val="21"/>
                <w:szCs w:val="21"/>
              </w:rPr>
              <w:t>材料名称</w:t>
            </w:r>
          </w:p>
        </w:tc>
        <w:tc>
          <w:tcPr>
            <w:tcW w:w="975" w:type="dxa"/>
            <w:vAlign w:val="center"/>
          </w:tcPr>
          <w:p>
            <w:pPr>
              <w:snapToGrid w:val="0"/>
              <w:jc w:val="center"/>
              <w:rPr>
                <w:rFonts w:eastAsia="仿宋"/>
                <w:b/>
                <w:color w:val="auto"/>
                <w:sz w:val="21"/>
                <w:szCs w:val="21"/>
              </w:rPr>
            </w:pPr>
            <w:r>
              <w:rPr>
                <w:rFonts w:eastAsia="仿宋"/>
                <w:b/>
                <w:color w:val="auto"/>
                <w:sz w:val="21"/>
                <w:szCs w:val="21"/>
              </w:rPr>
              <w:t>材料类型</w:t>
            </w:r>
          </w:p>
        </w:tc>
        <w:tc>
          <w:tcPr>
            <w:tcW w:w="1050" w:type="dxa"/>
            <w:vAlign w:val="center"/>
          </w:tcPr>
          <w:p>
            <w:pPr>
              <w:snapToGrid w:val="0"/>
              <w:jc w:val="center"/>
              <w:rPr>
                <w:rFonts w:eastAsia="仿宋"/>
                <w:b/>
                <w:color w:val="auto"/>
                <w:sz w:val="21"/>
                <w:szCs w:val="21"/>
              </w:rPr>
            </w:pPr>
            <w:r>
              <w:rPr>
                <w:rFonts w:eastAsia="仿宋"/>
                <w:b/>
                <w:color w:val="auto"/>
                <w:sz w:val="21"/>
                <w:szCs w:val="21"/>
              </w:rPr>
              <w:t>材料介质</w:t>
            </w:r>
          </w:p>
        </w:tc>
        <w:tc>
          <w:tcPr>
            <w:tcW w:w="1638" w:type="dxa"/>
            <w:vAlign w:val="center"/>
          </w:tcPr>
          <w:p>
            <w:pPr>
              <w:snapToGrid w:val="0"/>
              <w:jc w:val="center"/>
              <w:rPr>
                <w:rFonts w:eastAsia="仿宋"/>
                <w:b/>
                <w:color w:val="auto"/>
                <w:sz w:val="21"/>
                <w:szCs w:val="21"/>
              </w:rPr>
            </w:pPr>
            <w:r>
              <w:rPr>
                <w:rFonts w:eastAsia="仿宋"/>
                <w:b/>
                <w:color w:val="auto"/>
                <w:sz w:val="21"/>
                <w:szCs w:val="21"/>
              </w:rPr>
              <w:t>来源渠道</w:t>
            </w:r>
          </w:p>
        </w:tc>
        <w:tc>
          <w:tcPr>
            <w:tcW w:w="1512" w:type="dxa"/>
            <w:vAlign w:val="center"/>
          </w:tcPr>
          <w:p>
            <w:pPr>
              <w:snapToGrid w:val="0"/>
              <w:jc w:val="center"/>
              <w:rPr>
                <w:rFonts w:eastAsia="仿宋"/>
                <w:b/>
                <w:color w:val="auto"/>
                <w:sz w:val="21"/>
                <w:szCs w:val="21"/>
              </w:rPr>
            </w:pPr>
            <w:r>
              <w:rPr>
                <w:rFonts w:eastAsia="仿宋"/>
                <w:b/>
                <w:color w:val="auto"/>
                <w:sz w:val="21"/>
                <w:szCs w:val="21"/>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815" w:type="dxa"/>
            <w:vAlign w:val="center"/>
          </w:tcPr>
          <w:p>
            <w:pPr>
              <w:snapToGrid w:val="0"/>
              <w:jc w:val="center"/>
              <w:rPr>
                <w:rFonts w:eastAsia="仿宋_GB2312"/>
                <w:color w:val="auto"/>
                <w:sz w:val="21"/>
                <w:szCs w:val="21"/>
                <w:lang w:eastAsia="zh-CN"/>
              </w:rPr>
            </w:pPr>
            <w:r>
              <w:rPr>
                <w:rFonts w:hint="eastAsia" w:eastAsia="仿宋_GB2312"/>
                <w:color w:val="auto"/>
                <w:sz w:val="21"/>
                <w:szCs w:val="21"/>
                <w:lang w:eastAsia="zh-CN"/>
              </w:rPr>
              <w:t>1</w:t>
            </w:r>
          </w:p>
        </w:tc>
        <w:tc>
          <w:tcPr>
            <w:tcW w:w="2358" w:type="dxa"/>
            <w:vAlign w:val="center"/>
          </w:tcPr>
          <w:p>
            <w:pPr>
              <w:snapToGrid w:val="0"/>
              <w:jc w:val="center"/>
              <w:rPr>
                <w:rFonts w:eastAsia="仿宋_GB2312"/>
                <w:color w:val="auto"/>
                <w:sz w:val="21"/>
                <w:szCs w:val="21"/>
                <w:lang w:eastAsia="zh-CN"/>
              </w:rPr>
            </w:pPr>
            <w:r>
              <w:rPr>
                <w:rFonts w:eastAsia="仿宋_GB2312"/>
                <w:color w:val="auto"/>
                <w:sz w:val="21"/>
                <w:szCs w:val="21"/>
                <w:lang w:eastAsia="zh-CN"/>
              </w:rPr>
              <w:t>居民</w:t>
            </w:r>
            <w:r>
              <w:rPr>
                <w:rFonts w:hint="eastAsia" w:eastAsia="仿宋_GB2312"/>
                <w:color w:val="auto"/>
                <w:sz w:val="21"/>
                <w:szCs w:val="21"/>
                <w:lang w:eastAsia="zh-CN"/>
              </w:rPr>
              <w:t>身份证</w:t>
            </w:r>
          </w:p>
        </w:tc>
        <w:tc>
          <w:tcPr>
            <w:tcW w:w="975" w:type="dxa"/>
            <w:vAlign w:val="center"/>
          </w:tcPr>
          <w:p>
            <w:pPr>
              <w:snapToGrid w:val="0"/>
              <w:jc w:val="center"/>
              <w:rPr>
                <w:rFonts w:eastAsia="仿宋_GB2312"/>
                <w:color w:val="auto"/>
                <w:sz w:val="21"/>
                <w:szCs w:val="21"/>
                <w:lang w:eastAsia="zh-CN"/>
              </w:rPr>
            </w:pPr>
            <w:r>
              <w:rPr>
                <w:rFonts w:hint="eastAsia" w:eastAsia="仿宋_GB2312"/>
                <w:color w:val="auto"/>
                <w:sz w:val="21"/>
                <w:szCs w:val="21"/>
                <w:lang w:eastAsia="zh-CN"/>
              </w:rPr>
              <w:t>原件</w:t>
            </w:r>
          </w:p>
        </w:tc>
        <w:tc>
          <w:tcPr>
            <w:tcW w:w="1050" w:type="dxa"/>
            <w:vAlign w:val="center"/>
          </w:tcPr>
          <w:p>
            <w:pPr>
              <w:snapToGrid w:val="0"/>
              <w:jc w:val="center"/>
              <w:rPr>
                <w:rFonts w:eastAsia="仿宋_GB2312"/>
                <w:color w:val="auto"/>
                <w:sz w:val="21"/>
                <w:szCs w:val="21"/>
                <w:lang w:eastAsia="zh-CN"/>
              </w:rPr>
            </w:pPr>
            <w:r>
              <w:rPr>
                <w:rFonts w:hint="eastAsia" w:eastAsia="仿宋_GB2312"/>
                <w:color w:val="auto"/>
                <w:sz w:val="21"/>
                <w:szCs w:val="21"/>
                <w:lang w:eastAsia="zh-CN"/>
              </w:rPr>
              <w:t>纸质</w:t>
            </w:r>
          </w:p>
        </w:tc>
        <w:tc>
          <w:tcPr>
            <w:tcW w:w="1638" w:type="dxa"/>
            <w:vAlign w:val="center"/>
          </w:tcPr>
          <w:p>
            <w:pPr>
              <w:snapToGrid w:val="0"/>
              <w:jc w:val="center"/>
              <w:rPr>
                <w:rFonts w:eastAsia="仿宋_GB2312"/>
                <w:color w:val="auto"/>
                <w:sz w:val="21"/>
                <w:szCs w:val="21"/>
              </w:rPr>
            </w:pPr>
            <w:r>
              <w:rPr>
                <w:rFonts w:eastAsia="仿宋_GB2312"/>
                <w:color w:val="auto"/>
                <w:sz w:val="21"/>
                <w:szCs w:val="21"/>
              </w:rPr>
              <w:t>申请人自备</w:t>
            </w:r>
          </w:p>
        </w:tc>
        <w:tc>
          <w:tcPr>
            <w:tcW w:w="1512" w:type="dxa"/>
            <w:vAlign w:val="center"/>
          </w:tcPr>
          <w:p>
            <w:pPr>
              <w:snapToGrid w:val="0"/>
              <w:jc w:val="center"/>
              <w:rPr>
                <w:rFonts w:eastAsia="仿宋_GB2312"/>
                <w:color w:val="auto"/>
                <w:sz w:val="21"/>
                <w:szCs w:val="21"/>
                <w:lang w:eastAsia="zh-CN"/>
              </w:rPr>
            </w:pPr>
            <w:r>
              <w:rPr>
                <w:rFonts w:hint="eastAsia" w:eastAsia="仿宋_GB2312"/>
                <w:color w:val="auto"/>
                <w:sz w:val="21"/>
                <w:szCs w:val="21"/>
                <w:lang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815" w:type="dxa"/>
            <w:vAlign w:val="center"/>
          </w:tcPr>
          <w:p>
            <w:pPr>
              <w:snapToGrid w:val="0"/>
              <w:jc w:val="center"/>
              <w:rPr>
                <w:rFonts w:eastAsia="仿宋_GB2312"/>
                <w:color w:val="auto"/>
                <w:sz w:val="21"/>
                <w:szCs w:val="21"/>
                <w:lang w:eastAsia="zh-CN"/>
              </w:rPr>
            </w:pPr>
            <w:r>
              <w:rPr>
                <w:rFonts w:hint="eastAsia" w:eastAsia="仿宋_GB2312"/>
                <w:color w:val="auto"/>
                <w:sz w:val="21"/>
                <w:szCs w:val="21"/>
                <w:lang w:eastAsia="zh-CN"/>
              </w:rPr>
              <w:t>2</w:t>
            </w:r>
          </w:p>
        </w:tc>
        <w:tc>
          <w:tcPr>
            <w:tcW w:w="2358" w:type="dxa"/>
            <w:vAlign w:val="center"/>
          </w:tcPr>
          <w:p>
            <w:pPr>
              <w:snapToGrid w:val="0"/>
              <w:jc w:val="center"/>
              <w:rPr>
                <w:rFonts w:eastAsia="仿宋_GB2312"/>
                <w:color w:val="auto"/>
                <w:sz w:val="21"/>
                <w:szCs w:val="21"/>
                <w:lang w:eastAsia="zh-CN"/>
              </w:rPr>
            </w:pPr>
            <w:r>
              <w:rPr>
                <w:rFonts w:hint="eastAsia" w:eastAsia="仿宋_GB2312"/>
                <w:color w:val="auto"/>
                <w:sz w:val="21"/>
                <w:szCs w:val="21"/>
                <w:lang w:eastAsia="zh-CN"/>
              </w:rPr>
              <w:t>居民户口簿</w:t>
            </w:r>
          </w:p>
        </w:tc>
        <w:tc>
          <w:tcPr>
            <w:tcW w:w="975" w:type="dxa"/>
            <w:vAlign w:val="center"/>
          </w:tcPr>
          <w:p>
            <w:pPr>
              <w:snapToGrid w:val="0"/>
              <w:jc w:val="center"/>
              <w:rPr>
                <w:rFonts w:eastAsia="仿宋_GB2312"/>
                <w:color w:val="auto"/>
                <w:sz w:val="21"/>
                <w:szCs w:val="21"/>
                <w:lang w:eastAsia="zh-CN"/>
              </w:rPr>
            </w:pPr>
            <w:r>
              <w:rPr>
                <w:rFonts w:hint="eastAsia" w:eastAsia="仿宋_GB2312"/>
                <w:color w:val="auto"/>
                <w:sz w:val="21"/>
                <w:szCs w:val="21"/>
                <w:lang w:eastAsia="zh-CN"/>
              </w:rPr>
              <w:t>原件</w:t>
            </w:r>
          </w:p>
        </w:tc>
        <w:tc>
          <w:tcPr>
            <w:tcW w:w="1050" w:type="dxa"/>
            <w:vAlign w:val="center"/>
          </w:tcPr>
          <w:p>
            <w:pPr>
              <w:snapToGrid w:val="0"/>
              <w:jc w:val="center"/>
              <w:rPr>
                <w:rFonts w:eastAsia="仿宋_GB2312"/>
                <w:color w:val="auto"/>
                <w:sz w:val="21"/>
                <w:szCs w:val="21"/>
                <w:lang w:eastAsia="zh-CN"/>
              </w:rPr>
            </w:pPr>
            <w:r>
              <w:rPr>
                <w:rFonts w:hint="eastAsia" w:eastAsia="仿宋_GB2312"/>
                <w:color w:val="auto"/>
                <w:sz w:val="21"/>
                <w:szCs w:val="21"/>
                <w:lang w:eastAsia="zh-CN"/>
              </w:rPr>
              <w:t>纸质</w:t>
            </w:r>
          </w:p>
        </w:tc>
        <w:tc>
          <w:tcPr>
            <w:tcW w:w="1638" w:type="dxa"/>
            <w:vAlign w:val="center"/>
          </w:tcPr>
          <w:p>
            <w:pPr>
              <w:snapToGrid w:val="0"/>
              <w:jc w:val="center"/>
              <w:rPr>
                <w:rFonts w:eastAsia="仿宋_GB2312"/>
                <w:color w:val="auto"/>
                <w:sz w:val="21"/>
                <w:szCs w:val="21"/>
                <w:lang w:eastAsia="zh-CN"/>
              </w:rPr>
            </w:pPr>
            <w:r>
              <w:rPr>
                <w:rFonts w:eastAsia="仿宋_GB2312"/>
                <w:color w:val="auto"/>
                <w:sz w:val="21"/>
                <w:szCs w:val="21"/>
              </w:rPr>
              <w:t>申请人自备</w:t>
            </w:r>
          </w:p>
        </w:tc>
        <w:tc>
          <w:tcPr>
            <w:tcW w:w="1512" w:type="dxa"/>
            <w:vAlign w:val="center"/>
          </w:tcPr>
          <w:p>
            <w:pPr>
              <w:snapToGrid w:val="0"/>
              <w:jc w:val="center"/>
              <w:rPr>
                <w:rFonts w:eastAsia="仿宋_GB2312"/>
                <w:color w:val="auto"/>
                <w:sz w:val="21"/>
                <w:szCs w:val="21"/>
                <w:lang w:eastAsia="zh-CN"/>
              </w:rPr>
            </w:pPr>
            <w:r>
              <w:rPr>
                <w:rFonts w:hint="eastAsia" w:eastAsia="仿宋_GB2312"/>
                <w:color w:val="auto"/>
                <w:sz w:val="21"/>
                <w:szCs w:val="21"/>
                <w:lang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815" w:type="dxa"/>
            <w:vAlign w:val="center"/>
          </w:tcPr>
          <w:p>
            <w:pPr>
              <w:snapToGrid w:val="0"/>
              <w:jc w:val="center"/>
              <w:rPr>
                <w:rFonts w:eastAsia="仿宋_GB2312"/>
                <w:color w:val="auto"/>
                <w:sz w:val="21"/>
                <w:szCs w:val="21"/>
                <w:lang w:eastAsia="zh-CN"/>
              </w:rPr>
            </w:pPr>
            <w:r>
              <w:rPr>
                <w:rFonts w:hint="eastAsia" w:eastAsia="仿宋_GB2312"/>
                <w:color w:val="auto"/>
                <w:sz w:val="21"/>
                <w:szCs w:val="21"/>
                <w:lang w:eastAsia="zh-CN"/>
              </w:rPr>
              <w:t>3</w:t>
            </w:r>
          </w:p>
        </w:tc>
        <w:tc>
          <w:tcPr>
            <w:tcW w:w="2358" w:type="dxa"/>
            <w:vAlign w:val="center"/>
          </w:tcPr>
          <w:p>
            <w:pPr>
              <w:snapToGrid w:val="0"/>
              <w:jc w:val="center"/>
              <w:rPr>
                <w:rFonts w:eastAsia="仿宋_GB2312"/>
                <w:color w:val="auto"/>
                <w:sz w:val="21"/>
                <w:szCs w:val="21"/>
                <w:lang w:eastAsia="zh-CN"/>
              </w:rPr>
            </w:pPr>
            <w:r>
              <w:rPr>
                <w:rFonts w:hint="eastAsia" w:eastAsia="仿宋_GB2312"/>
                <w:color w:val="auto"/>
                <w:sz w:val="21"/>
                <w:szCs w:val="21"/>
                <w:lang w:eastAsia="zh-CN"/>
              </w:rPr>
              <w:t>企业社会保险缴费基数申请（</w:t>
            </w:r>
            <w:r>
              <w:rPr>
                <w:rFonts w:eastAsia="仿宋_GB2312"/>
                <w:color w:val="auto"/>
                <w:sz w:val="21"/>
                <w:szCs w:val="21"/>
                <w:lang w:eastAsia="zh-CN"/>
              </w:rPr>
              <w:t>1.</w:t>
            </w:r>
            <w:r>
              <w:rPr>
                <w:rFonts w:hint="eastAsia" w:eastAsia="仿宋_GB2312"/>
                <w:color w:val="auto"/>
                <w:sz w:val="21"/>
                <w:szCs w:val="21"/>
                <w:lang w:eastAsia="zh-CN"/>
              </w:rPr>
              <w:t>网上申报：无需提供任何纸质材料；</w:t>
            </w:r>
            <w:r>
              <w:rPr>
                <w:rFonts w:eastAsia="仿宋_GB2312"/>
                <w:color w:val="auto"/>
                <w:sz w:val="21"/>
                <w:szCs w:val="21"/>
                <w:lang w:eastAsia="zh-CN"/>
              </w:rPr>
              <w:t>2.</w:t>
            </w:r>
            <w:r>
              <w:rPr>
                <w:rFonts w:hint="eastAsia" w:eastAsia="仿宋_GB2312"/>
                <w:color w:val="auto"/>
                <w:sz w:val="21"/>
                <w:szCs w:val="21"/>
                <w:lang w:eastAsia="zh-CN"/>
              </w:rPr>
              <w:t>特殊情况窗口申报：《企业社会保险缴费基数申报》）</w:t>
            </w:r>
          </w:p>
        </w:tc>
        <w:tc>
          <w:tcPr>
            <w:tcW w:w="975" w:type="dxa"/>
            <w:vAlign w:val="center"/>
          </w:tcPr>
          <w:p>
            <w:pPr>
              <w:snapToGrid w:val="0"/>
              <w:jc w:val="center"/>
              <w:rPr>
                <w:rFonts w:eastAsia="仿宋_GB2312"/>
                <w:color w:val="auto"/>
                <w:sz w:val="21"/>
                <w:szCs w:val="21"/>
                <w:lang w:eastAsia="zh-CN"/>
              </w:rPr>
            </w:pPr>
            <w:r>
              <w:rPr>
                <w:rFonts w:hint="eastAsia" w:eastAsia="仿宋_GB2312"/>
                <w:color w:val="auto"/>
                <w:sz w:val="21"/>
                <w:szCs w:val="21"/>
                <w:lang w:eastAsia="zh-CN"/>
              </w:rPr>
              <w:t>原件</w:t>
            </w:r>
          </w:p>
        </w:tc>
        <w:tc>
          <w:tcPr>
            <w:tcW w:w="1050" w:type="dxa"/>
            <w:vAlign w:val="center"/>
          </w:tcPr>
          <w:p>
            <w:pPr>
              <w:snapToGrid w:val="0"/>
              <w:jc w:val="center"/>
              <w:rPr>
                <w:rFonts w:eastAsia="仿宋_GB2312"/>
                <w:color w:val="auto"/>
                <w:sz w:val="21"/>
                <w:szCs w:val="21"/>
                <w:lang w:eastAsia="zh-CN"/>
              </w:rPr>
            </w:pPr>
            <w:r>
              <w:rPr>
                <w:rFonts w:hint="eastAsia" w:eastAsia="仿宋_GB2312"/>
                <w:color w:val="auto"/>
                <w:sz w:val="21"/>
                <w:szCs w:val="21"/>
                <w:lang w:eastAsia="zh-CN"/>
              </w:rPr>
              <w:t>纸质</w:t>
            </w:r>
          </w:p>
        </w:tc>
        <w:tc>
          <w:tcPr>
            <w:tcW w:w="1638" w:type="dxa"/>
            <w:vAlign w:val="center"/>
          </w:tcPr>
          <w:p>
            <w:pPr>
              <w:snapToGrid w:val="0"/>
              <w:jc w:val="center"/>
              <w:rPr>
                <w:rFonts w:eastAsia="仿宋_GB2312"/>
                <w:color w:val="auto"/>
                <w:sz w:val="21"/>
                <w:szCs w:val="21"/>
                <w:lang w:eastAsia="zh-CN"/>
              </w:rPr>
            </w:pPr>
            <w:r>
              <w:rPr>
                <w:rFonts w:hint="eastAsia" w:eastAsia="仿宋_GB2312"/>
                <w:color w:val="auto"/>
                <w:sz w:val="21"/>
                <w:szCs w:val="21"/>
                <w:lang w:eastAsia="zh-CN"/>
              </w:rPr>
              <w:t>申请人自备</w:t>
            </w:r>
          </w:p>
        </w:tc>
        <w:tc>
          <w:tcPr>
            <w:tcW w:w="1512" w:type="dxa"/>
            <w:vAlign w:val="center"/>
          </w:tcPr>
          <w:p>
            <w:pPr>
              <w:snapToGrid w:val="0"/>
              <w:jc w:val="center"/>
              <w:rPr>
                <w:rFonts w:eastAsia="仿宋_GB2312"/>
                <w:color w:val="auto"/>
                <w:sz w:val="21"/>
                <w:szCs w:val="21"/>
                <w:lang w:eastAsia="zh-CN"/>
              </w:rPr>
            </w:pPr>
            <w:r>
              <w:rPr>
                <w:rFonts w:eastAsia="仿宋_GB2312"/>
                <w:color w:val="auto"/>
                <w:sz w:val="21"/>
                <w:szCs w:val="21"/>
                <w:lang w:eastAsia="zh-CN"/>
              </w:rPr>
              <w:t>1</w:t>
            </w:r>
            <w:r>
              <w:rPr>
                <w:rFonts w:hint="eastAsia" w:eastAsia="仿宋_GB2312"/>
                <w:color w:val="auto"/>
                <w:sz w:val="21"/>
                <w:szCs w:val="21"/>
                <w:lang w:eastAsia="zh-CN"/>
              </w:rPr>
              <w:t>份</w:t>
            </w:r>
          </w:p>
        </w:tc>
      </w:tr>
    </w:tbl>
    <w:p>
      <w:pPr>
        <w:snapToGrid w:val="0"/>
        <w:spacing w:line="500" w:lineRule="exact"/>
        <w:ind w:firstLine="640" w:firstLineChars="200"/>
        <w:rPr>
          <w:rFonts w:eastAsia="黑体"/>
          <w:color w:val="auto"/>
          <w:sz w:val="32"/>
          <w:szCs w:val="32"/>
          <w:lang w:eastAsia="zh-CN"/>
        </w:rPr>
      </w:pPr>
      <w:r>
        <w:rPr>
          <w:rFonts w:hint="eastAsia" w:eastAsia="黑体"/>
          <w:color w:val="auto"/>
          <w:sz w:val="32"/>
          <w:szCs w:val="32"/>
          <w:lang w:eastAsia="zh-CN"/>
        </w:rPr>
        <w:t>五、</w:t>
      </w:r>
      <w:r>
        <w:rPr>
          <w:rFonts w:eastAsia="黑体"/>
          <w:color w:val="auto"/>
          <w:sz w:val="32"/>
          <w:szCs w:val="32"/>
          <w:lang w:eastAsia="zh-CN"/>
        </w:rPr>
        <w:t>办理时限</w:t>
      </w:r>
    </w:p>
    <w:p>
      <w:pPr>
        <w:keepNext w:val="0"/>
        <w:keepLines w:val="0"/>
        <w:pageBreakBefore w:val="0"/>
        <w:kinsoku/>
        <w:wordWrap/>
        <w:overflowPunct/>
        <w:topLinePunct w:val="0"/>
        <w:autoSpaceDE/>
        <w:autoSpaceDN/>
        <w:bidi w:val="0"/>
        <w:adjustRightInd/>
        <w:snapToGrid w:val="0"/>
        <w:spacing w:line="592" w:lineRule="exact"/>
        <w:ind w:firstLine="640" w:firstLineChars="200"/>
        <w:rPr>
          <w:rFonts w:hint="default" w:ascii="仿宋" w:hAnsi="仿宋" w:eastAsia="仿宋" w:cs="仿宋"/>
          <w:b w:val="0"/>
          <w:bCs w:val="0"/>
          <w:color w:val="auto"/>
          <w:sz w:val="32"/>
          <w:szCs w:val="32"/>
          <w:lang w:eastAsia="zh-CN"/>
        </w:rPr>
      </w:pPr>
      <w:r>
        <w:rPr>
          <w:rFonts w:hint="default" w:ascii="Times New Roman" w:hAnsi="Times New Roman" w:eastAsia="仿宋" w:cs="Times New Roman"/>
          <w:b w:val="0"/>
          <w:bCs w:val="0"/>
          <w:color w:val="auto"/>
          <w:sz w:val="32"/>
          <w:szCs w:val="32"/>
          <w:lang w:val="en-US" w:eastAsia="zh-CN"/>
        </w:rPr>
        <w:t>即时办理（不含申请人补正申请材料、整改、专家评审、现场核查、公示所需时间）</w:t>
      </w:r>
      <w:r>
        <w:rPr>
          <w:rFonts w:hint="default" w:ascii="Times New Roman" w:hAnsi="Times New Roman" w:eastAsia="仿宋" w:cs="Times New Roman"/>
          <w:b w:val="0"/>
          <w:bCs w:val="0"/>
          <w:color w:val="auto"/>
          <w:sz w:val="32"/>
          <w:szCs w:val="32"/>
          <w:lang w:eastAsia="zh-CN"/>
        </w:rPr>
        <w:t>。</w:t>
      </w:r>
    </w:p>
    <w:p>
      <w:pPr>
        <w:snapToGrid w:val="0"/>
        <w:spacing w:line="500" w:lineRule="exact"/>
        <w:ind w:firstLine="640" w:firstLineChars="200"/>
        <w:rPr>
          <w:rFonts w:eastAsia="黑体"/>
          <w:color w:val="auto"/>
          <w:sz w:val="32"/>
          <w:szCs w:val="32"/>
          <w:lang w:eastAsia="zh-CN"/>
        </w:rPr>
      </w:pPr>
      <w:r>
        <w:rPr>
          <w:rFonts w:eastAsia="黑体"/>
          <w:color w:val="auto"/>
          <w:sz w:val="32"/>
          <w:szCs w:val="32"/>
          <w:lang w:eastAsia="zh-CN"/>
        </w:rPr>
        <w:t>六、收费依据及标准</w:t>
      </w:r>
    </w:p>
    <w:p>
      <w:pPr>
        <w:pStyle w:val="30"/>
        <w:spacing w:line="500" w:lineRule="exact"/>
        <w:ind w:firstLine="640"/>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不收费。</w:t>
      </w:r>
    </w:p>
    <w:p>
      <w:pPr>
        <w:pStyle w:val="31"/>
        <w:spacing w:before="0" w:beforeAutospacing="0" w:after="0" w:afterAutospacing="0" w:line="500" w:lineRule="exact"/>
        <w:ind w:firstLine="642"/>
        <w:rPr>
          <w:rFonts w:ascii="Times New Roman" w:hAnsi="Times New Roman" w:eastAsia="黑体"/>
          <w:b w:val="0"/>
          <w:bCs w:val="0"/>
          <w:color w:val="auto"/>
          <w:sz w:val="32"/>
          <w:szCs w:val="32"/>
          <w:lang w:eastAsia="zh-CN"/>
        </w:rPr>
      </w:pPr>
      <w:r>
        <w:rPr>
          <w:rFonts w:ascii="Times New Roman" w:hAnsi="Times New Roman" w:eastAsia="黑体"/>
          <w:b w:val="0"/>
          <w:bCs w:val="0"/>
          <w:color w:val="auto"/>
          <w:sz w:val="32"/>
          <w:szCs w:val="32"/>
          <w:lang w:eastAsia="zh-CN"/>
        </w:rPr>
        <w:t>七、结果送达</w:t>
      </w:r>
    </w:p>
    <w:p>
      <w:pPr>
        <w:pStyle w:val="31"/>
        <w:spacing w:before="0" w:beforeAutospacing="0" w:after="0" w:afterAutospacing="0" w:line="500" w:lineRule="exact"/>
        <w:ind w:firstLine="640" w:firstLineChars="200"/>
        <w:rPr>
          <w:rFonts w:ascii="Times New Roman" w:hAnsi="Times New Roman" w:eastAsia="仿宋_GB2312"/>
          <w:b w:val="0"/>
          <w:bCs w:val="0"/>
          <w:color w:val="auto"/>
          <w:sz w:val="32"/>
          <w:szCs w:val="32"/>
          <w:lang w:eastAsia="zh-CN"/>
        </w:rPr>
      </w:pPr>
      <w:r>
        <w:rPr>
          <w:rFonts w:hint="eastAsia" w:ascii="Times New Roman" w:hAnsi="Times New Roman" w:eastAsia="仿宋_GB2312"/>
          <w:b w:val="0"/>
          <w:bCs w:val="0"/>
          <w:color w:val="auto"/>
          <w:sz w:val="32"/>
          <w:szCs w:val="32"/>
          <w:lang w:eastAsia="zh-CN"/>
        </w:rPr>
        <w:t>在线查询</w:t>
      </w:r>
      <w:r>
        <w:rPr>
          <w:rFonts w:ascii="Times New Roman" w:hAnsi="Times New Roman" w:eastAsia="仿宋_GB2312"/>
          <w:b w:val="0"/>
          <w:bCs w:val="0"/>
          <w:color w:val="auto"/>
          <w:sz w:val="32"/>
          <w:szCs w:val="32"/>
          <w:lang w:eastAsia="zh-CN"/>
        </w:rPr>
        <w:t>。</w:t>
      </w:r>
    </w:p>
    <w:p>
      <w:pPr>
        <w:pStyle w:val="30"/>
        <w:spacing w:line="500" w:lineRule="exact"/>
        <w:ind w:firstLine="640"/>
        <w:rPr>
          <w:rFonts w:ascii="Times New Roman" w:hAnsi="Times New Roman" w:eastAsia="黑体"/>
          <w:color w:val="auto"/>
          <w:sz w:val="32"/>
          <w:szCs w:val="32"/>
          <w:lang w:eastAsia="zh-CN"/>
        </w:rPr>
      </w:pPr>
      <w:r>
        <w:rPr>
          <w:rFonts w:ascii="Times New Roman" w:hAnsi="Times New Roman" w:eastAsia="黑体"/>
          <w:color w:val="auto"/>
          <w:sz w:val="32"/>
          <w:szCs w:val="32"/>
          <w:lang w:eastAsia="zh-CN"/>
        </w:rPr>
        <w:t>八、咨询途径</w:t>
      </w:r>
    </w:p>
    <w:p>
      <w:pPr>
        <w:snapToGrid w:val="0"/>
        <w:spacing w:line="500" w:lineRule="exact"/>
        <w:ind w:firstLine="640" w:firstLineChars="200"/>
        <w:rPr>
          <w:rFonts w:eastAsia="仿宋_GB2312"/>
          <w:sz w:val="32"/>
          <w:szCs w:val="32"/>
          <w:lang w:eastAsia="zh-CN"/>
        </w:rPr>
      </w:pPr>
      <w:r>
        <w:rPr>
          <w:rFonts w:eastAsia="仿宋_GB2312"/>
          <w:sz w:val="32"/>
          <w:szCs w:val="32"/>
          <w:lang w:eastAsia="zh-CN"/>
        </w:rPr>
        <w:t>汶上县政务服务中心(汶上县新世纪路996号)一楼D区D27窗口，0537-7213568</w:t>
      </w:r>
    </w:p>
    <w:p>
      <w:pPr>
        <w:pStyle w:val="30"/>
        <w:spacing w:line="500" w:lineRule="exact"/>
        <w:ind w:firstLine="640"/>
        <w:rPr>
          <w:rFonts w:ascii="Times New Roman" w:hAnsi="Times New Roman" w:eastAsia="黑体"/>
          <w:color w:val="auto"/>
          <w:sz w:val="32"/>
          <w:szCs w:val="32"/>
          <w:lang w:eastAsia="zh-CN"/>
        </w:rPr>
      </w:pPr>
      <w:r>
        <w:rPr>
          <w:rFonts w:ascii="Times New Roman" w:hAnsi="Times New Roman" w:eastAsia="黑体"/>
          <w:color w:val="auto"/>
          <w:sz w:val="32"/>
          <w:szCs w:val="32"/>
          <w:lang w:eastAsia="zh-CN"/>
        </w:rPr>
        <w:t>九、办理渠道</w:t>
      </w:r>
    </w:p>
    <w:p>
      <w:pPr>
        <w:snapToGrid w:val="0"/>
        <w:spacing w:line="500" w:lineRule="exact"/>
        <w:ind w:firstLine="640" w:firstLineChars="200"/>
        <w:rPr>
          <w:rFonts w:eastAsia="仿宋_GB2312"/>
          <w:sz w:val="32"/>
          <w:szCs w:val="32"/>
          <w:lang w:eastAsia="zh-CN"/>
        </w:rPr>
      </w:pPr>
      <w:r>
        <w:rPr>
          <w:rFonts w:eastAsia="仿宋_GB2312"/>
          <w:sz w:val="32"/>
          <w:szCs w:val="32"/>
          <w:lang w:eastAsia="zh-CN"/>
        </w:rPr>
        <w:t>汶上县政务服务中心(汶上县新世纪路996号)一楼D区D27窗口，0537-7213568</w:t>
      </w:r>
    </w:p>
    <w:p>
      <w:pPr>
        <w:widowControl/>
        <w:spacing w:line="500" w:lineRule="exact"/>
        <w:ind w:firstLine="642"/>
        <w:textAlignment w:val="baseline"/>
        <w:rPr>
          <w:rFonts w:eastAsia="黑体"/>
          <w:color w:val="auto"/>
          <w:kern w:val="36"/>
          <w:sz w:val="32"/>
          <w:szCs w:val="32"/>
          <w:lang w:eastAsia="zh-CN" w:bidi="ar-SA"/>
        </w:rPr>
      </w:pPr>
      <w:r>
        <w:rPr>
          <w:rFonts w:eastAsia="黑体"/>
          <w:color w:val="auto"/>
          <w:kern w:val="36"/>
          <w:sz w:val="32"/>
          <w:szCs w:val="32"/>
          <w:lang w:eastAsia="zh-CN" w:bidi="ar-SA"/>
        </w:rPr>
        <w:t>十、窗口工作时间</w:t>
      </w:r>
    </w:p>
    <w:p>
      <w:pPr>
        <w:keepNext w:val="0"/>
        <w:keepLines w:val="0"/>
        <w:pageBreakBefore w:val="0"/>
        <w:kinsoku/>
        <w:wordWrap/>
        <w:overflowPunct/>
        <w:topLinePunct w:val="0"/>
        <w:autoSpaceDE/>
        <w:autoSpaceDN/>
        <w:bidi w:val="0"/>
        <w:adjustRightInd/>
        <w:snapToGrid w:val="0"/>
        <w:spacing w:line="592" w:lineRule="exact"/>
        <w:ind w:firstLine="643" w:firstLineChars="200"/>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国家法定工作日：9:00-12:00，13:00-17：00</w:t>
      </w:r>
    </w:p>
    <w:p>
      <w:pPr>
        <w:spacing w:line="500" w:lineRule="exact"/>
        <w:ind w:firstLine="640" w:firstLineChars="200"/>
        <w:rPr>
          <w:rFonts w:eastAsia="黑体"/>
          <w:color w:val="auto"/>
          <w:kern w:val="36"/>
          <w:sz w:val="32"/>
          <w:szCs w:val="32"/>
          <w:lang w:eastAsia="zh-CN" w:bidi="ar-SA"/>
        </w:rPr>
      </w:pPr>
      <w:r>
        <w:rPr>
          <w:rFonts w:eastAsia="黑体"/>
          <w:color w:val="auto"/>
          <w:kern w:val="36"/>
          <w:sz w:val="32"/>
          <w:szCs w:val="32"/>
          <w:lang w:eastAsia="zh-CN" w:bidi="ar-SA"/>
        </w:rPr>
        <w:t>十一、监督电话</w:t>
      </w:r>
    </w:p>
    <w:p>
      <w:pPr>
        <w:keepNext w:val="0"/>
        <w:keepLines w:val="0"/>
        <w:pageBreakBefore w:val="0"/>
        <w:numPr>
          <w:ilvl w:val="0"/>
          <w:numId w:val="0"/>
        </w:numPr>
        <w:kinsoku/>
        <w:wordWrap/>
        <w:overflowPunct/>
        <w:topLinePunct w:val="0"/>
        <w:autoSpaceDE/>
        <w:autoSpaceDN/>
        <w:bidi w:val="0"/>
        <w:adjustRightInd/>
        <w:snapToGrid/>
        <w:spacing w:line="600" w:lineRule="exact"/>
        <w:ind w:left="685" w:leftChars="0"/>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0537—7260989</w:t>
      </w:r>
    </w:p>
    <w:p>
      <w:pPr>
        <w:numPr>
          <w:ilvl w:val="0"/>
          <w:numId w:val="1"/>
        </w:numPr>
        <w:spacing w:line="500" w:lineRule="exact"/>
        <w:ind w:firstLine="640" w:firstLineChars="200"/>
        <w:rPr>
          <w:rFonts w:eastAsia="黑体"/>
          <w:color w:val="auto"/>
          <w:sz w:val="32"/>
          <w:szCs w:val="32"/>
        </w:rPr>
      </w:pPr>
      <w:bookmarkStart w:id="1" w:name="_GoBack"/>
      <w:bookmarkEnd w:id="1"/>
      <w:r>
        <w:rPr>
          <w:rFonts w:eastAsia="黑体"/>
          <w:color w:val="auto"/>
          <w:sz w:val="32"/>
          <w:szCs w:val="32"/>
        </w:rPr>
        <w:t>办事流程图</w:t>
      </w:r>
    </w:p>
    <w:p>
      <w:pPr>
        <w:pStyle w:val="6"/>
        <w:ind w:left="0" w:leftChars="0" w:firstLine="0" w:firstLineChars="0"/>
        <w:jc w:val="center"/>
        <w:rPr>
          <w:rFonts w:ascii="仿宋_GB2312" w:hAnsi="仿宋_GB2312" w:eastAsia="仿宋_GB2312" w:cs="仿宋_GB2312"/>
          <w:b/>
          <w:bCs/>
          <w:sz w:val="32"/>
          <w:szCs w:val="32"/>
          <w:lang w:eastAsia="zh-CN"/>
        </w:rPr>
      </w:pPr>
    </w:p>
    <w:p>
      <w:pPr>
        <w:pStyle w:val="6"/>
        <w:ind w:left="0" w:leftChars="0" w:firstLine="0" w:firstLineChars="0"/>
        <w:jc w:val="center"/>
        <w:rPr>
          <w:rFonts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drawing>
          <wp:inline distT="0" distB="0" distL="114300" distR="114300">
            <wp:extent cx="6068695" cy="2548890"/>
            <wp:effectExtent l="0" t="0" r="0" b="0"/>
            <wp:docPr id="1" name="ECB019B1-382A-4266-B25C-5B523AA43C14-1" descr="C:/Users/lenovo/AppData/Local/Temp/wps.BdeCJX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1" descr="C:/Users/lenovo/AppData/Local/Temp/wps.BdeCJXwps"/>
                    <pic:cNvPicPr>
                      <a:picLocks noChangeAspect="1"/>
                    </pic:cNvPicPr>
                  </pic:nvPicPr>
                  <pic:blipFill>
                    <a:blip r:embed="rId6"/>
                    <a:stretch>
                      <a:fillRect/>
                    </a:stretch>
                  </pic:blipFill>
                  <pic:spPr>
                    <a:xfrm>
                      <a:off x="0" y="0"/>
                      <a:ext cx="6068695" cy="2548890"/>
                    </a:xfrm>
                    <a:prstGeom prst="rect">
                      <a:avLst/>
                    </a:prstGeom>
                  </pic:spPr>
                </pic:pic>
              </a:graphicData>
            </a:graphic>
          </wp:inline>
        </w:drawing>
      </w:r>
    </w:p>
    <w:sectPr>
      <w:pgSz w:w="11900" w:h="16840"/>
      <w:pgMar w:top="1555" w:right="1428" w:bottom="1308" w:left="1466" w:header="0" w:footer="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3F9275"/>
    <w:multiLevelType w:val="singleLevel"/>
    <w:tmpl w:val="023F9275"/>
    <w:lvl w:ilvl="0" w:tentative="0">
      <w:start w:val="1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81"/>
  <w:drawingGridVerticalSpacing w:val="181"/>
  <w:noPunctuationKerning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JjYWNmOGZmMGEzNGQ1OGE1MzNjYzM0OGY2YjA5MmEifQ=="/>
  </w:docVars>
  <w:rsids>
    <w:rsidRoot w:val="007309CB"/>
    <w:rsid w:val="001120B2"/>
    <w:rsid w:val="002A04A9"/>
    <w:rsid w:val="00476D9F"/>
    <w:rsid w:val="005B3E96"/>
    <w:rsid w:val="006640BB"/>
    <w:rsid w:val="00686FBE"/>
    <w:rsid w:val="006C19C1"/>
    <w:rsid w:val="007309CB"/>
    <w:rsid w:val="007C6E43"/>
    <w:rsid w:val="00835C00"/>
    <w:rsid w:val="00882A85"/>
    <w:rsid w:val="008A3535"/>
    <w:rsid w:val="00961F5B"/>
    <w:rsid w:val="009D47F1"/>
    <w:rsid w:val="00A23342"/>
    <w:rsid w:val="00AD0DD1"/>
    <w:rsid w:val="00BF77F1"/>
    <w:rsid w:val="00C57D1E"/>
    <w:rsid w:val="00D4696C"/>
    <w:rsid w:val="00E916A8"/>
    <w:rsid w:val="00EF1EA3"/>
    <w:rsid w:val="00FC3CCA"/>
    <w:rsid w:val="00FD79BF"/>
    <w:rsid w:val="016F59A7"/>
    <w:rsid w:val="04CD0AE6"/>
    <w:rsid w:val="07F261FB"/>
    <w:rsid w:val="087C7382"/>
    <w:rsid w:val="08A550B6"/>
    <w:rsid w:val="0AA700A1"/>
    <w:rsid w:val="0AED62AE"/>
    <w:rsid w:val="0D347E4E"/>
    <w:rsid w:val="0EC61717"/>
    <w:rsid w:val="115178F7"/>
    <w:rsid w:val="16845A20"/>
    <w:rsid w:val="1BD62D22"/>
    <w:rsid w:val="1CB710F3"/>
    <w:rsid w:val="1F570A8F"/>
    <w:rsid w:val="20CD3B5C"/>
    <w:rsid w:val="216F2506"/>
    <w:rsid w:val="26644D15"/>
    <w:rsid w:val="2A0C65CE"/>
    <w:rsid w:val="2BD530CC"/>
    <w:rsid w:val="2BF85783"/>
    <w:rsid w:val="2C970028"/>
    <w:rsid w:val="2CD517D6"/>
    <w:rsid w:val="2FF63CAB"/>
    <w:rsid w:val="325C0F05"/>
    <w:rsid w:val="34385EAF"/>
    <w:rsid w:val="359C59D1"/>
    <w:rsid w:val="362F1FFC"/>
    <w:rsid w:val="36361C84"/>
    <w:rsid w:val="40951832"/>
    <w:rsid w:val="40B16935"/>
    <w:rsid w:val="41986C6D"/>
    <w:rsid w:val="44DF14C8"/>
    <w:rsid w:val="47FF0061"/>
    <w:rsid w:val="4CE246F4"/>
    <w:rsid w:val="4D655171"/>
    <w:rsid w:val="4D8559D4"/>
    <w:rsid w:val="4DDA0246"/>
    <w:rsid w:val="4EA17334"/>
    <w:rsid w:val="53185AEA"/>
    <w:rsid w:val="546F786A"/>
    <w:rsid w:val="55645F25"/>
    <w:rsid w:val="587258EE"/>
    <w:rsid w:val="58A13014"/>
    <w:rsid w:val="59EA7144"/>
    <w:rsid w:val="5A187989"/>
    <w:rsid w:val="5A9557B9"/>
    <w:rsid w:val="5D953969"/>
    <w:rsid w:val="5E667610"/>
    <w:rsid w:val="5E966EBF"/>
    <w:rsid w:val="5F462C64"/>
    <w:rsid w:val="61137C66"/>
    <w:rsid w:val="629A6E24"/>
    <w:rsid w:val="66C770CA"/>
    <w:rsid w:val="6A447FD1"/>
    <w:rsid w:val="6EB92290"/>
    <w:rsid w:val="6F1875BB"/>
    <w:rsid w:val="716A44DC"/>
    <w:rsid w:val="71D908C5"/>
    <w:rsid w:val="77DF0398"/>
    <w:rsid w:val="78503E0C"/>
    <w:rsid w:val="7B807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Calibri" w:hAnsi="Calibri" w:eastAsia="宋体" w:cs="Times New Roman"/>
    </w:rPr>
  </w:style>
  <w:style w:type="paragraph" w:styleId="3">
    <w:name w:val="Body Text Indent"/>
    <w:basedOn w:val="1"/>
    <w:qFormat/>
    <w:uiPriority w:val="99"/>
    <w:pPr>
      <w:spacing w:after="120"/>
      <w:ind w:left="420" w:leftChars="200"/>
    </w:pPr>
  </w:style>
  <w:style w:type="paragraph" w:styleId="4">
    <w:name w:val="footer"/>
    <w:basedOn w:val="1"/>
    <w:unhideWhenUsed/>
    <w:qFormat/>
    <w:uiPriority w:val="0"/>
    <w:pPr>
      <w:tabs>
        <w:tab w:val="center" w:pos="4153"/>
        <w:tab w:val="right" w:pos="8306"/>
      </w:tabs>
      <w:snapToGrid w:val="0"/>
    </w:pPr>
    <w:rPr>
      <w:sz w:val="18"/>
      <w:szCs w:val="18"/>
    </w:rPr>
  </w:style>
  <w:style w:type="paragraph" w:styleId="5">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qFormat/>
    <w:uiPriority w:val="99"/>
    <w:pPr>
      <w:ind w:firstLine="420" w:firstLineChars="200"/>
    </w:pPr>
  </w:style>
  <w:style w:type="paragraph" w:customStyle="1" w:styleId="9">
    <w:name w:val="正文首行缩进 21"/>
    <w:qFormat/>
    <w:uiPriority w:val="0"/>
    <w:pPr>
      <w:widowControl w:val="0"/>
      <w:ind w:left="200" w:leftChars="200" w:firstLine="200" w:firstLineChars="200"/>
      <w:jc w:val="both"/>
    </w:pPr>
    <w:rPr>
      <w:rFonts w:ascii="Times New Roman" w:hAnsi="Times New Roman" w:eastAsia="宋体" w:cs="Times New Roman"/>
      <w:kern w:val="2"/>
      <w:sz w:val="21"/>
      <w:szCs w:val="24"/>
      <w:lang w:val="en-US" w:eastAsia="zh-CN" w:bidi="ar-SA"/>
    </w:rPr>
  </w:style>
  <w:style w:type="character" w:customStyle="1" w:styleId="10">
    <w:name w:val="Heading #1|1_"/>
    <w:basedOn w:val="8"/>
    <w:link w:val="11"/>
    <w:qFormat/>
    <w:uiPriority w:val="0"/>
    <w:rPr>
      <w:rFonts w:ascii="宋体" w:hAnsi="宋体" w:eastAsia="宋体" w:cs="宋体"/>
      <w:color w:val="E86857"/>
      <w:sz w:val="120"/>
      <w:szCs w:val="120"/>
      <w:u w:val="none"/>
      <w:shd w:val="clear" w:color="auto" w:fill="auto"/>
      <w:lang w:val="zh-TW" w:eastAsia="zh-TW" w:bidi="zh-TW"/>
    </w:rPr>
  </w:style>
  <w:style w:type="paragraph" w:customStyle="1" w:styleId="11">
    <w:name w:val="Heading #1|1"/>
    <w:basedOn w:val="1"/>
    <w:link w:val="10"/>
    <w:qFormat/>
    <w:uiPriority w:val="0"/>
    <w:pPr>
      <w:spacing w:before="2360" w:after="940"/>
      <w:jc w:val="center"/>
      <w:outlineLvl w:val="0"/>
    </w:pPr>
    <w:rPr>
      <w:rFonts w:ascii="宋体" w:hAnsi="宋体" w:eastAsia="宋体" w:cs="宋体"/>
      <w:color w:val="E86857"/>
      <w:sz w:val="120"/>
      <w:szCs w:val="120"/>
      <w:lang w:val="zh-TW" w:eastAsia="zh-TW" w:bidi="zh-TW"/>
    </w:rPr>
  </w:style>
  <w:style w:type="character" w:customStyle="1" w:styleId="12">
    <w:name w:val="Header or footer|2_"/>
    <w:basedOn w:val="8"/>
    <w:link w:val="13"/>
    <w:qFormat/>
    <w:uiPriority w:val="0"/>
    <w:rPr>
      <w:sz w:val="20"/>
      <w:szCs w:val="20"/>
      <w:u w:val="none"/>
      <w:shd w:val="clear" w:color="auto" w:fill="auto"/>
      <w:lang w:val="zh-TW" w:eastAsia="zh-TW" w:bidi="zh-TW"/>
    </w:rPr>
  </w:style>
  <w:style w:type="paragraph" w:customStyle="1" w:styleId="13">
    <w:name w:val="Header or footer|2"/>
    <w:basedOn w:val="1"/>
    <w:link w:val="12"/>
    <w:qFormat/>
    <w:uiPriority w:val="0"/>
    <w:rPr>
      <w:sz w:val="20"/>
      <w:szCs w:val="20"/>
      <w:lang w:val="zh-TW" w:eastAsia="zh-TW" w:bidi="zh-TW"/>
    </w:rPr>
  </w:style>
  <w:style w:type="character" w:customStyle="1" w:styleId="14">
    <w:name w:val="Body text|1_"/>
    <w:basedOn w:val="8"/>
    <w:link w:val="15"/>
    <w:qFormat/>
    <w:uiPriority w:val="0"/>
    <w:rPr>
      <w:rFonts w:ascii="宋体" w:hAnsi="宋体" w:eastAsia="宋体" w:cs="宋体"/>
      <w:sz w:val="30"/>
      <w:szCs w:val="30"/>
      <w:u w:val="none"/>
      <w:shd w:val="clear" w:color="auto" w:fill="auto"/>
      <w:lang w:val="zh-TW" w:eastAsia="zh-TW" w:bidi="zh-TW"/>
    </w:rPr>
  </w:style>
  <w:style w:type="paragraph" w:customStyle="1" w:styleId="15">
    <w:name w:val="Body text|1"/>
    <w:basedOn w:val="1"/>
    <w:link w:val="14"/>
    <w:qFormat/>
    <w:uiPriority w:val="0"/>
    <w:pPr>
      <w:spacing w:line="382" w:lineRule="auto"/>
      <w:ind w:firstLine="400"/>
    </w:pPr>
    <w:rPr>
      <w:rFonts w:ascii="宋体" w:hAnsi="宋体" w:eastAsia="宋体" w:cs="宋体"/>
      <w:sz w:val="30"/>
      <w:szCs w:val="30"/>
      <w:lang w:val="zh-TW" w:eastAsia="zh-TW" w:bidi="zh-TW"/>
    </w:rPr>
  </w:style>
  <w:style w:type="character" w:customStyle="1" w:styleId="16">
    <w:name w:val="Heading #2|1_"/>
    <w:basedOn w:val="8"/>
    <w:link w:val="17"/>
    <w:qFormat/>
    <w:uiPriority w:val="0"/>
    <w:rPr>
      <w:rFonts w:ascii="宋体" w:hAnsi="宋体" w:eastAsia="宋体" w:cs="宋体"/>
      <w:sz w:val="38"/>
      <w:szCs w:val="38"/>
      <w:u w:val="none"/>
      <w:shd w:val="clear" w:color="auto" w:fill="auto"/>
      <w:lang w:val="zh-TW" w:eastAsia="zh-TW" w:bidi="zh-TW"/>
    </w:rPr>
  </w:style>
  <w:style w:type="paragraph" w:customStyle="1" w:styleId="17">
    <w:name w:val="Heading #2|1"/>
    <w:basedOn w:val="1"/>
    <w:link w:val="16"/>
    <w:qFormat/>
    <w:uiPriority w:val="0"/>
    <w:pPr>
      <w:spacing w:after="920" w:line="271" w:lineRule="auto"/>
      <w:jc w:val="center"/>
      <w:outlineLvl w:val="1"/>
    </w:pPr>
    <w:rPr>
      <w:rFonts w:ascii="宋体" w:hAnsi="宋体" w:eastAsia="宋体" w:cs="宋体"/>
      <w:sz w:val="38"/>
      <w:szCs w:val="38"/>
      <w:lang w:val="zh-TW" w:eastAsia="zh-TW" w:bidi="zh-TW"/>
    </w:rPr>
  </w:style>
  <w:style w:type="character" w:customStyle="1" w:styleId="18">
    <w:name w:val="Body text|4_"/>
    <w:basedOn w:val="8"/>
    <w:link w:val="19"/>
    <w:qFormat/>
    <w:uiPriority w:val="0"/>
    <w:rPr>
      <w:rFonts w:ascii="宋体" w:hAnsi="宋体" w:eastAsia="宋体" w:cs="宋体"/>
      <w:sz w:val="22"/>
      <w:szCs w:val="22"/>
      <w:u w:val="none"/>
      <w:shd w:val="clear" w:color="auto" w:fill="auto"/>
      <w:lang w:val="zh-TW" w:eastAsia="zh-TW" w:bidi="zh-TW"/>
    </w:rPr>
  </w:style>
  <w:style w:type="paragraph" w:customStyle="1" w:styleId="19">
    <w:name w:val="Body text|4"/>
    <w:basedOn w:val="1"/>
    <w:link w:val="18"/>
    <w:qFormat/>
    <w:uiPriority w:val="0"/>
    <w:pPr>
      <w:jc w:val="right"/>
    </w:pPr>
    <w:rPr>
      <w:rFonts w:ascii="宋体" w:hAnsi="宋体" w:eastAsia="宋体" w:cs="宋体"/>
      <w:sz w:val="22"/>
      <w:szCs w:val="22"/>
      <w:lang w:val="zh-TW" w:eastAsia="zh-TW" w:bidi="zh-TW"/>
    </w:rPr>
  </w:style>
  <w:style w:type="character" w:customStyle="1" w:styleId="20">
    <w:name w:val="Picture caption|1_"/>
    <w:basedOn w:val="8"/>
    <w:link w:val="21"/>
    <w:qFormat/>
    <w:uiPriority w:val="0"/>
    <w:rPr>
      <w:rFonts w:ascii="宋体" w:hAnsi="宋体" w:eastAsia="宋体" w:cs="宋体"/>
      <w:sz w:val="22"/>
      <w:szCs w:val="22"/>
      <w:u w:val="none"/>
      <w:shd w:val="clear" w:color="auto" w:fill="auto"/>
      <w:lang w:val="zh-TW" w:eastAsia="zh-TW" w:bidi="zh-TW"/>
    </w:rPr>
  </w:style>
  <w:style w:type="paragraph" w:customStyle="1" w:styleId="21">
    <w:name w:val="Picture caption|1"/>
    <w:basedOn w:val="1"/>
    <w:link w:val="20"/>
    <w:qFormat/>
    <w:uiPriority w:val="0"/>
    <w:rPr>
      <w:rFonts w:ascii="宋体" w:hAnsi="宋体" w:eastAsia="宋体" w:cs="宋体"/>
      <w:sz w:val="22"/>
      <w:szCs w:val="22"/>
      <w:lang w:val="zh-TW" w:eastAsia="zh-TW" w:bidi="zh-TW"/>
    </w:rPr>
  </w:style>
  <w:style w:type="character" w:customStyle="1" w:styleId="22">
    <w:name w:val="Header or footer|1_"/>
    <w:basedOn w:val="8"/>
    <w:link w:val="23"/>
    <w:qFormat/>
    <w:uiPriority w:val="0"/>
    <w:rPr>
      <w:u w:val="none"/>
      <w:shd w:val="clear" w:color="auto" w:fill="auto"/>
    </w:rPr>
  </w:style>
  <w:style w:type="paragraph" w:customStyle="1" w:styleId="23">
    <w:name w:val="Header or footer|1"/>
    <w:basedOn w:val="1"/>
    <w:link w:val="22"/>
    <w:qFormat/>
    <w:uiPriority w:val="0"/>
  </w:style>
  <w:style w:type="character" w:customStyle="1" w:styleId="24">
    <w:name w:val="Body text|2_"/>
    <w:basedOn w:val="8"/>
    <w:link w:val="25"/>
    <w:qFormat/>
    <w:uiPriority w:val="0"/>
    <w:rPr>
      <w:rFonts w:ascii="宋体" w:hAnsi="宋体" w:eastAsia="宋体" w:cs="宋体"/>
      <w:sz w:val="22"/>
      <w:szCs w:val="22"/>
      <w:u w:val="none"/>
      <w:shd w:val="clear" w:color="auto" w:fill="auto"/>
      <w:lang w:val="zh-TW" w:eastAsia="zh-TW" w:bidi="zh-TW"/>
    </w:rPr>
  </w:style>
  <w:style w:type="paragraph" w:customStyle="1" w:styleId="25">
    <w:name w:val="Body text|2"/>
    <w:basedOn w:val="1"/>
    <w:link w:val="24"/>
    <w:qFormat/>
    <w:uiPriority w:val="0"/>
    <w:pPr>
      <w:spacing w:line="312" w:lineRule="exact"/>
      <w:ind w:left="420" w:firstLine="20"/>
    </w:pPr>
    <w:rPr>
      <w:rFonts w:ascii="宋体" w:hAnsi="宋体" w:eastAsia="宋体" w:cs="宋体"/>
      <w:sz w:val="22"/>
      <w:szCs w:val="22"/>
      <w:lang w:val="zh-TW" w:eastAsia="zh-TW" w:bidi="zh-TW"/>
    </w:rPr>
  </w:style>
  <w:style w:type="character" w:customStyle="1" w:styleId="26">
    <w:name w:val="Other|1_"/>
    <w:basedOn w:val="8"/>
    <w:link w:val="27"/>
    <w:qFormat/>
    <w:uiPriority w:val="0"/>
    <w:rPr>
      <w:rFonts w:ascii="宋体" w:hAnsi="宋体" w:eastAsia="宋体" w:cs="宋体"/>
      <w:sz w:val="30"/>
      <w:szCs w:val="30"/>
      <w:u w:val="none"/>
      <w:shd w:val="clear" w:color="auto" w:fill="auto"/>
      <w:lang w:val="zh-TW" w:eastAsia="zh-TW" w:bidi="zh-TW"/>
    </w:rPr>
  </w:style>
  <w:style w:type="paragraph" w:customStyle="1" w:styleId="27">
    <w:name w:val="Other|1"/>
    <w:basedOn w:val="1"/>
    <w:link w:val="26"/>
    <w:qFormat/>
    <w:uiPriority w:val="0"/>
    <w:pPr>
      <w:spacing w:line="382" w:lineRule="auto"/>
      <w:ind w:firstLine="400"/>
    </w:pPr>
    <w:rPr>
      <w:rFonts w:ascii="宋体" w:hAnsi="宋体" w:eastAsia="宋体" w:cs="宋体"/>
      <w:sz w:val="30"/>
      <w:szCs w:val="30"/>
      <w:lang w:val="zh-TW" w:eastAsia="zh-TW" w:bidi="zh-TW"/>
    </w:rPr>
  </w:style>
  <w:style w:type="character" w:customStyle="1" w:styleId="28">
    <w:name w:val="Body text|3_"/>
    <w:basedOn w:val="8"/>
    <w:link w:val="29"/>
    <w:qFormat/>
    <w:uiPriority w:val="0"/>
    <w:rPr>
      <w:u w:val="none"/>
      <w:shd w:val="clear" w:color="auto" w:fill="auto"/>
      <w:lang w:val="zh-TW" w:eastAsia="zh-TW" w:bidi="zh-TW"/>
    </w:rPr>
  </w:style>
  <w:style w:type="paragraph" w:customStyle="1" w:styleId="29">
    <w:name w:val="Body text|3"/>
    <w:basedOn w:val="1"/>
    <w:link w:val="28"/>
    <w:qFormat/>
    <w:uiPriority w:val="0"/>
    <w:rPr>
      <w:lang w:val="zh-TW" w:eastAsia="zh-TW" w:bidi="zh-TW"/>
    </w:rPr>
  </w:style>
  <w:style w:type="paragraph" w:customStyle="1" w:styleId="30">
    <w:name w:val="列出段落1"/>
    <w:basedOn w:val="1"/>
    <w:qFormat/>
    <w:uiPriority w:val="0"/>
    <w:pPr>
      <w:ind w:firstLine="420" w:firstLineChars="200"/>
    </w:pPr>
    <w:rPr>
      <w:rFonts w:ascii="等线" w:hAnsi="等线" w:eastAsia="等线"/>
    </w:rPr>
  </w:style>
  <w:style w:type="paragraph" w:customStyle="1" w:styleId="31">
    <w:name w:val="UserStyle_0"/>
    <w:basedOn w:val="1"/>
    <w:next w:val="1"/>
    <w:qFormat/>
    <w:locked/>
    <w:uiPriority w:val="0"/>
    <w:pPr>
      <w:widowControl/>
      <w:spacing w:before="100" w:beforeAutospacing="1" w:after="100" w:afterAutospacing="1"/>
      <w:textAlignment w:val="baseline"/>
    </w:pPr>
    <w:rPr>
      <w:rFonts w:ascii="宋体" w:hAnsi="宋体"/>
      <w:b/>
      <w:bCs/>
      <w:kern w:val="36"/>
      <w:sz w:val="48"/>
      <w:szCs w:val="48"/>
    </w:rPr>
  </w:style>
  <w:style w:type="character" w:customStyle="1" w:styleId="32">
    <w:name w:val="页眉 字符"/>
    <w:basedOn w:val="8"/>
    <w:link w:val="5"/>
    <w:qFormat/>
    <w:uiPriority w:val="0"/>
    <w:rPr>
      <w:rFonts w:eastAsia="Times New Roman"/>
      <w:color w:val="000000"/>
      <w:sz w:val="18"/>
      <w:szCs w:val="18"/>
      <w:lang w:eastAsia="en-US" w:bidi="en-US"/>
    </w:rPr>
  </w:style>
  <w:style w:type="character" w:customStyle="1" w:styleId="33">
    <w:name w:val="name"/>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extobjs>
    <extobj name="ECB019B1-382A-4266-B25C-5B523AA43C14-1">
      <extobjdata type="ECB019B1-382A-4266-B25C-5B523AA43C14" data="ewoJIkZpbGVJZCIgOiAiMjAwMDAzMzI0MzM2IiwKCSJHcm91cElkIiA6ICIzMzI1NDkyMzkiLAoJIkltYWdlIiA6ICJpVkJPUncwS0dnb0FBQUFOU1VoRVVnQUFBRHdBQUFBOENBWUFBQUE2L05seUFBQUFDWEJJV1hNQUFBc1RBQUFMRXdFQW1wd1lBQUFBSkVsRVFWUm9nZTNCTVFFQUFBRENvUFZQN1drSm9BQUFBQUFBQUFBQUFBQUFBQUFBYmpoOEFBRnRlMTFqQUFBQUFFbEZUa1N1UW1DQyIsCgkiVGhlbWUiIDogIiIsCgkiVHlwZSIgOiAiZmxvdyIsCgkiVmVyc2lvbiIgOiAi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642</Words>
  <Characters>763</Characters>
  <Lines>5</Lines>
  <Paragraphs>1</Paragraphs>
  <TotalTime>0</TotalTime>
  <ScaleCrop>false</ScaleCrop>
  <LinksUpToDate>false</LinksUpToDate>
  <CharactersWithSpaces>767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2022-12-06T06:21:00Z</dcterms:created>
  <dc:creator>Administrator</dc:creator>
  <cp:lastModifiedBy>一只小臭狗</cp:lastModifiedBy>
  <cp:lastPrinted>2022-06-24T06:16:00Z</cp:lastPrinted>
  <dcterms:modified xsi:type="dcterms:W3CDTF">2023-09-06T07:23:16Z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CE6B1441A4834AC7B5CE277A2918BD9B</vt:lpwstr>
  </property>
</Properties>
</file>