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军屯乡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人民政府2020年政府信息公开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政府信息公开条例》和汶上县人民政府信息公开工作的要求，特向社会公布2020年度本单位信息公开工作年度报告。本报告由总体情况、政府信息公开组织领导和制度建设情况、主动公开政府信息情况、依申请公开政府信息办理情况、政府信息公开收费及减免情况、申请行政复议和提起行政诉讼情况共6个部分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本报告中所列数据的统计期限自2020年1月1日起至2020年12月31日止。如对本报告有任何疑问，请与军屯乡人民政府办公室联系(地址：汶上县军屯乡开发区001号；电话：0537-7984101；电子邮箱：jtxzf@163.com。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军屯乡认真执行《条例》、《办法》规定，高度重视政府信息公开工作。一是结合实际，成立了由党委书记任组长，副书记为副组长，党政办主任等相关人员为成员的乡政务公开领导小组，建立健全了乡信息公开的工作制度和工作机制，对信息公开遵循的原则、内容形式、组织领导、责任追究等作出具体规定。二是明确责任，指定专人负责信息公开工作，做好公开信息审查、公开载体维护、实时更新。三是加强信息员队伍建设，定期组织业务培训，及时报送工作动态信息，严格执行公开审查程序，确保信息公开的及时性、准确性。四是拓宽政府信息公开渠道。在利用各种传统公开方式的同时，加强网上公开，方便群众了解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（一）加强领导，落实责任。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乡政府把政务公开、信息公开工作做为一项重要工作来抓，成立政务公开领导小组，主要领导亲自抓，分管领导具体抓，并落实人员专门抓，明确1名分管领导、1名科室负责人、2名政务公开专职人员具体负责政务公开业务，形成一级抓一级，层层抓落实的组织领导机制，加强了对政务公开工作的领导，做到领导工作到位，责任落实到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（二）突出公开重点，强化责任落实。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做好政务公开基础工作的同时，我乡重点突出做好决策公开、执行公开、重点领域信息公开、重要政策措施解读、政务舆情和社会热点回应、政民互动等重点工作。严格落实政务公开工作责任制，将公开责任落实到每个科室、站所，进而形成工作合力，切实提升公开实效。截至2020年底，军屯乡主动公开信息72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（三）注重工作时效，确保信息公开及时。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是及时制定更新主动公开目录、指南。二是及时精准发布有效信息，进一步充实政府信息公开平台内容。三是完善依申请公开办理工作制度，优化办理流程，规范办理程序，依法依规做好依申请答复。加大工作交流。四是及时更新政务公开工作QQ群、微信群工作人员，夯实队伍基础。截至2020底，共计公开政务动态1361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（四）加强业务培训，提高工作能力。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截至目前，我乡共举办政务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公开业务培训会议4次，认真学习了《中华人民共和国政府信息公开条例》、《汶上县政府网站内容保障手册》等内容，不断提升专职人员业务能力水平，培养新业务人员2名，提高了业务办理和处理能力。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（五）确保信息安全，严把审核关。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乡严格遵循政府信息公开保密审查制度，坚持“先审查后公开”和“谁提供、谁审核、谁负责”的原则。党政办主要负责人要严格把关，认真履行经办、校对、审核及发布等各环节签署手续。任何信息未经审核一律不得发布，任何涉及国家安全和有保密要求的信息均不得发布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全乡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没有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主动公开政府信息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全乡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没有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全乡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没有因政府信息公开申请行政复议、提起行政诉讼的情况。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2020年，军屯乡人民政府信息公开工作取得了一些成绩，但仍有不少问题和差距：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1.信息公开的方式方法需要丰富，微信、微博等客户端新媒体的宣传效应没有充分发挥好。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2.部分栏目建设仍不够完善，发布的内容不够生动吸引网民，关注的人数较少，政府信息公开的范围窄。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3.信息公开的工作制度需要继续完善，与“信息公开条例”的规定和社会的需求仍有差距。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color w:val="000000"/>
          <w:kern w:val="2"/>
          <w:sz w:val="32"/>
          <w:szCs w:val="32"/>
          <w:lang w:val="en-US" w:eastAsia="zh-CN" w:bidi="ar-SA"/>
        </w:rPr>
        <w:t>（二）下步改进措施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下一步，我乡将按照“应公开尽公开”的原则，进一步夯实公开基础，打造公开流程，健全公开制度，全面推进政务公开再上新水平：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1.进一步提高对公开工作的认识。切实提高机关干部、村干部和群众对做好政务、信息公开工作的认识，把它作为加强廉政建设的一项重要措施，作为营造良好的经济发展环境的大事抓紧抓好。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2.进一步加强对政务、信息公开工作的领导和监督，落实责任，确保把政务公开、信息公开工作落到实处。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3.进一步提高公开的质量和水平，全面推进公开工作。进一步加大对信息公开的投入，尽可能配置专门的电脑和专职人员进行管理，及时补充更新信息。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4.进一步健全和完善信息公开各项制度。规范和完善政务、信息公开的内容、形式，对涉及人民群众关心的重大问题、重大决策应及时公开，同时有区别地抓好对内与对外公开，提高公开针对性。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5.进一步做好政务、信息公开资料建档工作，做到政务、信息公开有据可查。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6.进一步加大对政务公开、公开工作的宣传力度，提高政务公开、信息公开的利用率，使其真正起到群众监督的作用。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mIzYjQyNGE0ZWZiMTg2MzNlZTg0NjVmMzc5M2UifQ=="/>
  </w:docVars>
  <w:rsids>
    <w:rsidRoot w:val="00000000"/>
    <w:rsid w:val="2F084849"/>
    <w:rsid w:val="362F0850"/>
    <w:rsid w:val="543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2105</Characters>
  <Lines>0</Lines>
  <Paragraphs>0</Paragraphs>
  <TotalTime>13</TotalTime>
  <ScaleCrop>false</ScaleCrop>
  <LinksUpToDate>false</LinksUpToDate>
  <CharactersWithSpaces>2106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2021-05-24T07:34:00Z</dcterms:created>
  <dc:creator>jtxzf</dc:creator>
  <cp:lastModifiedBy>ゝ浅殇ヽ </cp:lastModifiedBy>
  <dcterms:modified xsi:type="dcterms:W3CDTF">2023-04-06T09:35:08Z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0C08694181994573B6FCAFB74D0D4AA0</vt:lpwstr>
  </property>
</Properties>
</file>