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00" w:rightChars="-50"/>
        <w:jc w:val="center"/>
        <w:textAlignment w:val="auto"/>
        <w:rPr>
          <w:rFonts w:ascii="方正小标宋简体" w:eastAsia="方正小标宋简体"/>
          <w:b w:val="0"/>
          <w:bCs/>
          <w:color w:val="000000"/>
          <w:sz w:val="44"/>
          <w:szCs w:val="44"/>
        </w:rPr>
      </w:pPr>
      <w:r>
        <w:rPr>
          <w:rFonts w:hint="eastAsia" w:ascii="方正小标宋简体" w:eastAsia="方正小标宋简体"/>
          <w:b w:val="0"/>
          <w:bCs/>
          <w:color w:val="000000"/>
          <w:sz w:val="44"/>
          <w:szCs w:val="44"/>
          <w:lang w:val="en-US" w:eastAsia="zh-CN"/>
        </w:rPr>
        <w:t>汶上县住房和城乡建设局</w:t>
      </w:r>
      <w:r>
        <w:rPr>
          <w:rFonts w:hint="eastAsia" w:ascii="方正小标宋简体" w:eastAsia="方正小标宋简体"/>
          <w:b w:val="0"/>
          <w:bCs/>
          <w:color w:val="000000"/>
          <w:sz w:val="44"/>
          <w:szCs w:val="44"/>
        </w:rPr>
        <w:t>202</w:t>
      </w:r>
      <w:r>
        <w:rPr>
          <w:rFonts w:hint="eastAsia" w:ascii="方正小标宋简体" w:eastAsia="方正小标宋简体"/>
          <w:b w:val="0"/>
          <w:bCs/>
          <w:color w:val="000000"/>
          <w:sz w:val="44"/>
          <w:szCs w:val="44"/>
          <w:lang w:val="en-US" w:eastAsia="zh-CN"/>
        </w:rPr>
        <w:t>2</w:t>
      </w:r>
      <w:r>
        <w:rPr>
          <w:rFonts w:hint="eastAsia" w:ascii="方正小标宋简体" w:eastAsia="方正小标宋简体"/>
          <w:b w:val="0"/>
          <w:bCs/>
          <w:color w:val="000000"/>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700" w:lineRule="exact"/>
        <w:ind w:right="-100" w:rightChars="-50"/>
        <w:jc w:val="center"/>
        <w:textAlignment w:val="auto"/>
        <w:rPr>
          <w:rFonts w:ascii="方正小标宋简体" w:eastAsia="方正小标宋简体"/>
          <w:b w:val="0"/>
          <w:bCs/>
          <w:color w:val="000000"/>
          <w:sz w:val="44"/>
          <w:szCs w:val="44"/>
        </w:rPr>
      </w:pPr>
      <w:r>
        <w:rPr>
          <w:rFonts w:hint="eastAsia" w:ascii="方正小标宋简体" w:eastAsia="方正小标宋简体"/>
          <w:b w:val="0"/>
          <w:bCs/>
          <w:color w:val="000000"/>
          <w:sz w:val="44"/>
          <w:szCs w:val="44"/>
        </w:rPr>
        <w:t>工作年度报告</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3" w:firstLineChars="200"/>
        <w:textAlignment w:val="auto"/>
        <w:rPr>
          <w:rFonts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本报告由</w:t>
      </w:r>
      <w:r>
        <w:rPr>
          <w:rFonts w:hint="default" w:ascii="Times New Roman" w:hAnsi="Times New Roman" w:eastAsia="仿宋_GB2312" w:cs="Times New Roman"/>
          <w:b w:val="0"/>
          <w:bCs/>
          <w:color w:val="000000"/>
          <w:sz w:val="32"/>
          <w:szCs w:val="32"/>
          <w:lang w:val="en-US" w:eastAsia="zh-CN"/>
        </w:rPr>
        <w:t>汶上县住房和城乡建设局</w:t>
      </w:r>
      <w:r>
        <w:rPr>
          <w:rFonts w:hint="default" w:ascii="Times New Roman" w:hAnsi="Times New Roman" w:eastAsia="仿宋_GB2312" w:cs="Times New Roman"/>
          <w:b w:val="0"/>
          <w:bCs/>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本报告所列数据的统计期限自202</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年1月1日起至202</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rPr>
        <w:t>年12月31日止。本报告电子版可在“中国·</w:t>
      </w:r>
      <w:r>
        <w:rPr>
          <w:rFonts w:hint="default" w:ascii="Times New Roman" w:hAnsi="Times New Roman" w:eastAsia="仿宋_GB2312" w:cs="Times New Roman"/>
          <w:b w:val="0"/>
          <w:bCs/>
          <w:color w:val="000000"/>
          <w:sz w:val="32"/>
          <w:szCs w:val="32"/>
          <w:lang w:val="en-US" w:eastAsia="zh-CN"/>
        </w:rPr>
        <w:t>汶上</w:t>
      </w:r>
      <w:r>
        <w:rPr>
          <w:rFonts w:hint="default" w:ascii="Times New Roman" w:hAnsi="Times New Roman" w:eastAsia="仿宋_GB2312" w:cs="Times New Roman"/>
          <w:b w:val="0"/>
          <w:bCs/>
          <w:color w:val="000000"/>
          <w:sz w:val="32"/>
          <w:szCs w:val="32"/>
        </w:rPr>
        <w:t>”政府门户网站</w:t>
      </w:r>
      <w:r>
        <w:rPr>
          <w:rFonts w:hint="default" w:ascii="Times New Roman" w:hAnsi="Times New Roman" w:eastAsia="仿宋_GB2312" w:cs="Times New Roman"/>
          <w:b w:val="0"/>
          <w:bCs/>
          <w:i w:val="0"/>
          <w:iCs w:val="0"/>
          <w:caps w:val="0"/>
          <w:color w:val="000000"/>
          <w:spacing w:val="0"/>
          <w:sz w:val="31"/>
          <w:szCs w:val="31"/>
        </w:rPr>
        <w:t>http://www.wenshang.gov.cn</w:t>
      </w:r>
      <w:r>
        <w:rPr>
          <w:rFonts w:hint="default" w:ascii="Times New Roman" w:hAnsi="Times New Roman" w:eastAsia="仿宋_GB2312" w:cs="Times New Roman"/>
          <w:b w:val="0"/>
          <w:bCs/>
          <w:color w:val="000000"/>
          <w:sz w:val="32"/>
          <w:szCs w:val="32"/>
        </w:rPr>
        <w:t>查阅或下载。如对本报告有疑问，请与</w:t>
      </w:r>
      <w:r>
        <w:rPr>
          <w:rFonts w:hint="default" w:ascii="Times New Roman" w:hAnsi="Times New Roman" w:eastAsia="仿宋_GB2312" w:cs="Times New Roman"/>
          <w:b w:val="0"/>
          <w:bCs/>
          <w:color w:val="000000"/>
          <w:sz w:val="32"/>
          <w:szCs w:val="32"/>
          <w:lang w:val="en-US" w:eastAsia="zh-CN"/>
        </w:rPr>
        <w:t>汶上县住房和城乡建设局</w:t>
      </w:r>
      <w:r>
        <w:rPr>
          <w:rFonts w:hint="default" w:ascii="Times New Roman" w:hAnsi="Times New Roman" w:eastAsia="仿宋_GB2312" w:cs="Times New Roman"/>
          <w:b w:val="0"/>
          <w:bCs/>
          <w:color w:val="000000"/>
          <w:sz w:val="32"/>
          <w:szCs w:val="32"/>
        </w:rPr>
        <w:t>联系（地址：</w:t>
      </w:r>
      <w:r>
        <w:rPr>
          <w:rFonts w:hint="default" w:ascii="Times New Roman" w:hAnsi="Times New Roman" w:eastAsia="仿宋_GB2312" w:cs="Times New Roman"/>
          <w:b w:val="0"/>
          <w:bCs/>
          <w:color w:val="000000"/>
          <w:sz w:val="32"/>
          <w:szCs w:val="32"/>
          <w:lang w:val="en-US" w:eastAsia="zh-CN"/>
        </w:rPr>
        <w:t>创业大厦408</w:t>
      </w:r>
      <w:r>
        <w:rPr>
          <w:rFonts w:hint="default" w:ascii="Times New Roman" w:hAnsi="Times New Roman" w:eastAsia="仿宋_GB2312" w:cs="Times New Roman"/>
          <w:b w:val="0"/>
          <w:bCs/>
          <w:color w:val="000000"/>
          <w:sz w:val="32"/>
          <w:szCs w:val="32"/>
        </w:rPr>
        <w:t>，联系电话：0537-</w:t>
      </w:r>
      <w:r>
        <w:rPr>
          <w:rFonts w:hint="default" w:ascii="Times New Roman" w:hAnsi="Times New Roman" w:eastAsia="仿宋_GB2312" w:cs="Times New Roman"/>
          <w:b w:val="0"/>
          <w:bCs/>
          <w:color w:val="000000"/>
          <w:sz w:val="32"/>
          <w:szCs w:val="32"/>
          <w:lang w:val="en-US" w:eastAsia="zh-CN"/>
        </w:rPr>
        <w:t>7212432</w:t>
      </w:r>
      <w:r>
        <w:rPr>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20" w:firstLineChars="200"/>
        <w:textAlignment w:val="auto"/>
        <w:rPr>
          <w:rFonts w:hint="eastAsia" w:ascii="方正仿宋简体" w:eastAsia="仿宋_GB2312"/>
          <w:b/>
          <w:color w:val="000000"/>
          <w:sz w:val="32"/>
          <w:szCs w:val="32"/>
          <w:lang w:eastAsia="zh-CN"/>
        </w:rPr>
      </w:pPr>
      <w:r>
        <w:rPr>
          <w:rFonts w:hint="eastAsia" w:ascii="仿宋_GB2312" w:hAnsi="sans-serif" w:eastAsia="仿宋_GB2312" w:cs="仿宋_GB2312"/>
          <w:i w:val="0"/>
          <w:iCs w:val="0"/>
          <w:caps w:val="0"/>
          <w:color w:val="000000"/>
          <w:spacing w:val="0"/>
          <w:sz w:val="31"/>
          <w:szCs w:val="31"/>
          <w:lang w:val="en-US" w:eastAsia="zh-CN"/>
        </w:rPr>
        <w:t>我局</w:t>
      </w:r>
      <w:r>
        <w:rPr>
          <w:rFonts w:hint="eastAsia" w:ascii="仿宋_GB2312" w:hAnsi="Times New Roman" w:eastAsia="仿宋_GB2312" w:cs="仿宋_GB2312"/>
          <w:i w:val="0"/>
          <w:iCs w:val="0"/>
          <w:caps w:val="0"/>
          <w:color w:val="000000"/>
          <w:spacing w:val="0"/>
          <w:sz w:val="31"/>
          <w:szCs w:val="31"/>
        </w:rPr>
        <w:t>认真贯彻落实</w:t>
      </w:r>
      <w:r>
        <w:rPr>
          <w:rFonts w:hint="eastAsia" w:ascii="仿宋_GB2312" w:hAnsi="sans-serif" w:eastAsia="仿宋_GB2312" w:cs="仿宋_GB2312"/>
          <w:i w:val="0"/>
          <w:iCs w:val="0"/>
          <w:caps w:val="0"/>
          <w:color w:val="000000"/>
          <w:spacing w:val="0"/>
          <w:sz w:val="31"/>
          <w:szCs w:val="31"/>
        </w:rPr>
        <w:t>《条例》有关要求和以及国家、省</w:t>
      </w: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市</w:t>
      </w:r>
      <w:r>
        <w:rPr>
          <w:rFonts w:hint="eastAsia" w:ascii="仿宋_GB2312" w:hAnsi="sans-serif" w:eastAsia="仿宋_GB2312" w:cs="仿宋_GB2312"/>
          <w:i w:val="0"/>
          <w:iCs w:val="0"/>
          <w:caps w:val="0"/>
          <w:color w:val="000000"/>
          <w:spacing w:val="0"/>
          <w:sz w:val="31"/>
          <w:szCs w:val="31"/>
          <w:lang w:val="en-US" w:eastAsia="zh-CN"/>
        </w:rPr>
        <w:t>有</w:t>
      </w:r>
      <w:r>
        <w:rPr>
          <w:rFonts w:hint="eastAsia" w:ascii="仿宋_GB2312" w:hAnsi="sans-serif" w:eastAsia="仿宋_GB2312" w:cs="仿宋_GB2312"/>
          <w:i w:val="0"/>
          <w:iCs w:val="0"/>
          <w:caps w:val="0"/>
          <w:color w:val="000000"/>
          <w:spacing w:val="0"/>
          <w:sz w:val="31"/>
          <w:szCs w:val="31"/>
        </w:rPr>
        <w:t>关政府信息公开和政务公开工作的重要决策部署，不断完善工作</w:t>
      </w:r>
      <w:r>
        <w:rPr>
          <w:rFonts w:hint="eastAsia" w:ascii="仿宋_GB2312" w:hAnsi="Times New Roman" w:eastAsia="仿宋_GB2312" w:cs="仿宋_GB2312"/>
          <w:i w:val="0"/>
          <w:iCs w:val="0"/>
          <w:caps w:val="0"/>
          <w:color w:val="000000"/>
          <w:spacing w:val="0"/>
          <w:sz w:val="31"/>
          <w:szCs w:val="31"/>
        </w:rPr>
        <w:t>机制，</w:t>
      </w:r>
      <w:r>
        <w:rPr>
          <w:rFonts w:hint="eastAsia" w:ascii="仿宋_GB2312" w:eastAsia="仿宋_GB2312" w:cs="仿宋_GB2312"/>
          <w:i w:val="0"/>
          <w:iCs w:val="0"/>
          <w:caps w:val="0"/>
          <w:color w:val="000000"/>
          <w:spacing w:val="0"/>
          <w:sz w:val="31"/>
          <w:szCs w:val="31"/>
          <w:lang w:val="en-US" w:eastAsia="zh-CN"/>
        </w:rPr>
        <w:t>加强工作方式方法，</w:t>
      </w:r>
      <w:r>
        <w:rPr>
          <w:rFonts w:hint="eastAsia" w:ascii="仿宋_GB2312" w:hAnsi="Times New Roman" w:eastAsia="仿宋_GB2312" w:cs="仿宋_GB2312"/>
          <w:i w:val="0"/>
          <w:iCs w:val="0"/>
          <w:caps w:val="0"/>
          <w:color w:val="000000"/>
          <w:spacing w:val="0"/>
          <w:sz w:val="31"/>
          <w:szCs w:val="31"/>
        </w:rPr>
        <w:t>提高</w:t>
      </w:r>
      <w:r>
        <w:rPr>
          <w:rFonts w:hint="eastAsia" w:ascii="仿宋_GB2312" w:hAnsi="sans-serif" w:eastAsia="仿宋_GB2312" w:cs="仿宋_GB2312"/>
          <w:i w:val="0"/>
          <w:iCs w:val="0"/>
          <w:caps w:val="0"/>
          <w:color w:val="000000"/>
          <w:spacing w:val="0"/>
          <w:sz w:val="31"/>
          <w:szCs w:val="31"/>
        </w:rPr>
        <w:t>政府信息公开工作</w:t>
      </w:r>
      <w:r>
        <w:rPr>
          <w:rFonts w:hint="eastAsia" w:ascii="仿宋_GB2312" w:hAnsi="Times New Roman" w:eastAsia="仿宋_GB2312" w:cs="仿宋_GB2312"/>
          <w:i w:val="0"/>
          <w:iCs w:val="0"/>
          <w:caps w:val="0"/>
          <w:color w:val="000000"/>
          <w:spacing w:val="0"/>
          <w:sz w:val="31"/>
          <w:szCs w:val="31"/>
        </w:rPr>
        <w:t>水平，及时、全面、主动公开</w:t>
      </w:r>
      <w:r>
        <w:rPr>
          <w:rFonts w:hint="eastAsia" w:ascii="仿宋_GB2312" w:hAnsi="sans-serif" w:eastAsia="仿宋_GB2312" w:cs="仿宋_GB2312"/>
          <w:i w:val="0"/>
          <w:iCs w:val="0"/>
          <w:caps w:val="0"/>
          <w:color w:val="000000"/>
          <w:spacing w:val="0"/>
          <w:sz w:val="31"/>
          <w:szCs w:val="31"/>
        </w:rPr>
        <w:t>各类政府</w:t>
      </w:r>
      <w:r>
        <w:rPr>
          <w:rFonts w:hint="eastAsia" w:ascii="仿宋_GB2312" w:hAnsi="Times New Roman" w:eastAsia="仿宋_GB2312" w:cs="仿宋_GB2312"/>
          <w:i w:val="0"/>
          <w:iCs w:val="0"/>
          <w:caps w:val="0"/>
          <w:color w:val="000000"/>
          <w:spacing w:val="0"/>
          <w:sz w:val="31"/>
          <w:szCs w:val="31"/>
        </w:rPr>
        <w:t>信息，</w:t>
      </w:r>
      <w:r>
        <w:rPr>
          <w:rFonts w:hint="eastAsia" w:ascii="仿宋_GB2312" w:eastAsia="仿宋_GB2312" w:cs="仿宋_GB2312"/>
          <w:i w:val="0"/>
          <w:iCs w:val="0"/>
          <w:caps w:val="0"/>
          <w:color w:val="000000"/>
          <w:spacing w:val="0"/>
          <w:sz w:val="31"/>
          <w:szCs w:val="31"/>
          <w:lang w:val="en-US" w:eastAsia="zh-CN"/>
        </w:rPr>
        <w:t>全力做好政策文件解读工作</w:t>
      </w:r>
      <w:r>
        <w:rPr>
          <w:rFonts w:hint="eastAsia" w:ascii="仿宋_GB2312" w:hAnsi="Times New Roman" w:eastAsia="仿宋_GB2312" w:cs="仿宋_GB2312"/>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202</w:t>
      </w:r>
      <w:r>
        <w:rPr>
          <w:rFonts w:hint="eastAsia" w:eastAsia="仿宋_GB2312" w:cs="Times New Roman"/>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年，持续</w:t>
      </w:r>
      <w:r>
        <w:rPr>
          <w:rFonts w:hint="eastAsia" w:ascii="仿宋_GB2312" w:hAnsi="Times New Roman" w:eastAsia="仿宋_GB2312" w:cs="仿宋_GB2312"/>
          <w:i w:val="0"/>
          <w:iCs w:val="0"/>
          <w:caps w:val="0"/>
          <w:color w:val="000000"/>
          <w:spacing w:val="0"/>
          <w:sz w:val="31"/>
          <w:szCs w:val="31"/>
        </w:rPr>
        <w:t>加大公开力度、深化公开内容、拓展公开渠道、提升公开实效</w:t>
      </w:r>
      <w:r>
        <w:rPr>
          <w:rFonts w:hint="eastAsia" w:ascii="仿宋_GB2312" w:hAnsi="sans-serif"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坚持以公开为常态、不公开为例外，除依法需要保密的外，及时公开我局</w:t>
      </w:r>
      <w:r>
        <w:rPr>
          <w:rFonts w:hint="eastAsia" w:ascii="仿宋_GB2312" w:eastAsia="仿宋_GB2312" w:cs="仿宋_GB2312"/>
          <w:i w:val="0"/>
          <w:iCs w:val="0"/>
          <w:caps w:val="0"/>
          <w:color w:val="000000"/>
          <w:spacing w:val="0"/>
          <w:sz w:val="31"/>
          <w:szCs w:val="31"/>
          <w:lang w:val="en-US" w:eastAsia="zh-CN"/>
        </w:rPr>
        <w:t>涉及</w:t>
      </w:r>
      <w:r>
        <w:rPr>
          <w:rFonts w:hint="eastAsia" w:ascii="仿宋_GB2312" w:hAnsi="Times New Roman" w:eastAsia="仿宋_GB2312" w:cs="仿宋_GB2312"/>
          <w:i w:val="0"/>
          <w:iCs w:val="0"/>
          <w:caps w:val="0"/>
          <w:color w:val="000000"/>
          <w:spacing w:val="0"/>
          <w:sz w:val="31"/>
          <w:szCs w:val="31"/>
        </w:rPr>
        <w:t>的政务信息</w:t>
      </w:r>
      <w:r>
        <w:rPr>
          <w:rFonts w:hint="eastAsia" w:ascii="仿宋_GB2312" w:eastAsia="仿宋_GB2312" w:cs="仿宋_GB2312"/>
          <w:i w:val="0"/>
          <w:iCs w:val="0"/>
          <w:caps w:val="0"/>
          <w:color w:val="000000"/>
          <w:spacing w:val="0"/>
          <w:sz w:val="31"/>
          <w:szCs w:val="31"/>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right="-100" w:rightChars="-50" w:firstLine="620" w:firstLineChars="200"/>
        <w:textAlignment w:val="auto"/>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汶上县住房和城乡建设局不断完善工作机制，</w:t>
      </w:r>
      <w:r>
        <w:rPr>
          <w:rFonts w:hint="eastAsia" w:ascii="仿宋_GB2312" w:hAnsi="sans-serif" w:eastAsia="仿宋_GB2312" w:cs="仿宋_GB2312"/>
          <w:i w:val="0"/>
          <w:iCs w:val="0"/>
          <w:caps w:val="0"/>
          <w:color w:val="000000"/>
          <w:spacing w:val="0"/>
          <w:sz w:val="31"/>
          <w:szCs w:val="31"/>
          <w:lang w:val="en-US" w:eastAsia="zh-CN"/>
        </w:rPr>
        <w:t>5月份</w:t>
      </w:r>
      <w:r>
        <w:rPr>
          <w:rFonts w:hint="eastAsia" w:ascii="仿宋_GB2312" w:hAnsi="Times New Roman" w:eastAsia="仿宋_GB2312" w:cs="仿宋_GB2312"/>
          <w:i w:val="0"/>
          <w:iCs w:val="0"/>
          <w:caps w:val="0"/>
          <w:color w:val="000000"/>
          <w:spacing w:val="0"/>
          <w:sz w:val="31"/>
          <w:szCs w:val="31"/>
        </w:rPr>
        <w:t>根据单位人事变动情况，及时调整了政务公开工作领导小组</w:t>
      </w:r>
      <w:r>
        <w:rPr>
          <w:rFonts w:hint="eastAsia" w:ascii="仿宋_GB2312"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7月份及时更新</w:t>
      </w:r>
      <w:r>
        <w:rPr>
          <w:rFonts w:hint="eastAsia" w:ascii="仿宋_GB2312" w:hAnsi="sans-serif" w:eastAsia="仿宋_GB2312" w:cs="仿宋_GB2312"/>
          <w:i w:val="0"/>
          <w:iCs w:val="0"/>
          <w:caps w:val="0"/>
          <w:color w:val="000000"/>
          <w:spacing w:val="0"/>
          <w:sz w:val="31"/>
          <w:szCs w:val="31"/>
        </w:rPr>
        <w:t>修订《汶上县住建局信息公开指南》</w:t>
      </w:r>
      <w:r>
        <w:rPr>
          <w:rFonts w:hint="eastAsia" w:ascii="仿宋_GB2312" w:hAnsi="sans-serif" w:eastAsia="仿宋_GB2312" w:cs="仿宋_GB2312"/>
          <w:i w:val="0"/>
          <w:iCs w:val="0"/>
          <w:caps w:val="0"/>
          <w:color w:val="000000"/>
          <w:spacing w:val="0"/>
          <w:sz w:val="31"/>
          <w:szCs w:val="31"/>
          <w:lang w:eastAsia="zh-CN"/>
        </w:rPr>
        <w:t>。</w:t>
      </w:r>
      <w:r>
        <w:rPr>
          <w:rFonts w:hint="default" w:ascii="Times New Roman" w:hAnsi="Times New Roman" w:eastAsia="sans-serif" w:cs="Times New Roman"/>
          <w:i w:val="0"/>
          <w:iCs w:val="0"/>
          <w:caps w:val="0"/>
          <w:color w:val="000000"/>
          <w:spacing w:val="0"/>
          <w:sz w:val="31"/>
          <w:szCs w:val="31"/>
        </w:rPr>
        <w:t>20</w:t>
      </w:r>
      <w:r>
        <w:rPr>
          <w:rFonts w:hint="default" w:ascii="Times New Roman" w:hAnsi="Times New Roman" w:eastAsia="仿宋_GB2312" w:cs="Times New Roman"/>
          <w:i w:val="0"/>
          <w:iCs w:val="0"/>
          <w:caps w:val="0"/>
          <w:color w:val="000000"/>
          <w:spacing w:val="0"/>
          <w:sz w:val="31"/>
          <w:szCs w:val="31"/>
        </w:rPr>
        <w:t>2</w:t>
      </w:r>
      <w:r>
        <w:rPr>
          <w:rFonts w:hint="eastAsia" w:eastAsia="仿宋_GB2312" w:cs="Times New Roman"/>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年，发布或更新各类动态信息共计</w:t>
      </w:r>
      <w:r>
        <w:rPr>
          <w:rFonts w:hint="eastAsia" w:eastAsia="仿宋_GB2312" w:cs="Times New Roman"/>
          <w:i w:val="0"/>
          <w:iCs w:val="0"/>
          <w:caps w:val="0"/>
          <w:color w:val="000000"/>
          <w:spacing w:val="0"/>
          <w:sz w:val="31"/>
          <w:szCs w:val="31"/>
          <w:lang w:val="en-US" w:eastAsia="zh-CN"/>
        </w:rPr>
        <w:t>736</w:t>
      </w:r>
      <w:r>
        <w:rPr>
          <w:rFonts w:hint="eastAsia" w:ascii="仿宋_GB2312" w:hAnsi="Times New Roman" w:eastAsia="仿宋_GB2312" w:cs="仿宋_GB2312"/>
          <w:i w:val="0"/>
          <w:iCs w:val="0"/>
          <w:caps w:val="0"/>
          <w:color w:val="000000"/>
          <w:spacing w:val="0"/>
          <w:sz w:val="31"/>
          <w:szCs w:val="31"/>
        </w:rPr>
        <w:t>条</w:t>
      </w:r>
      <w:r>
        <w:rPr>
          <w:rFonts w:hint="eastAsia" w:ascii="仿宋_GB2312" w:hAnsi="sans-serif"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有效提高了</w:t>
      </w:r>
      <w:r>
        <w:rPr>
          <w:rFonts w:hint="eastAsia" w:ascii="仿宋_GB2312" w:eastAsia="仿宋_GB2312" w:cs="仿宋_GB2312"/>
          <w:i w:val="0"/>
          <w:iCs w:val="0"/>
          <w:caps w:val="0"/>
          <w:color w:val="000000"/>
          <w:spacing w:val="0"/>
          <w:sz w:val="31"/>
          <w:szCs w:val="31"/>
          <w:lang w:val="en-US" w:eastAsia="zh-CN"/>
        </w:rPr>
        <w:t>我县</w:t>
      </w:r>
      <w:r>
        <w:rPr>
          <w:rFonts w:hint="eastAsia" w:ascii="仿宋_GB2312" w:hAnsi="Times New Roman" w:eastAsia="仿宋_GB2312" w:cs="仿宋_GB2312"/>
          <w:i w:val="0"/>
          <w:iCs w:val="0"/>
          <w:caps w:val="0"/>
          <w:color w:val="000000"/>
          <w:spacing w:val="0"/>
          <w:sz w:val="31"/>
          <w:szCs w:val="31"/>
        </w:rPr>
        <w:t>住房和城乡建设工作的透明度，</w:t>
      </w:r>
      <w:r>
        <w:rPr>
          <w:rFonts w:hint="eastAsia" w:ascii="仿宋_GB2312" w:hAnsi="sans-serif" w:eastAsia="仿宋_GB2312" w:cs="仿宋_GB2312"/>
          <w:i w:val="0"/>
          <w:iCs w:val="0"/>
          <w:caps w:val="0"/>
          <w:color w:val="000000"/>
          <w:spacing w:val="0"/>
          <w:sz w:val="31"/>
          <w:szCs w:val="31"/>
        </w:rPr>
        <w:t>营造</w:t>
      </w:r>
      <w:r>
        <w:rPr>
          <w:rFonts w:hint="eastAsia" w:ascii="仿宋_GB2312" w:hAnsi="sans-serif" w:eastAsia="仿宋_GB2312" w:cs="仿宋_GB2312"/>
          <w:i w:val="0"/>
          <w:iCs w:val="0"/>
          <w:caps w:val="0"/>
          <w:color w:val="000000"/>
          <w:spacing w:val="0"/>
          <w:sz w:val="31"/>
          <w:szCs w:val="31"/>
          <w:lang w:val="en-US" w:eastAsia="zh-CN"/>
        </w:rPr>
        <w:t>了</w:t>
      </w:r>
      <w:r>
        <w:rPr>
          <w:rFonts w:hint="eastAsia" w:ascii="仿宋_GB2312" w:hAnsi="sans-serif" w:eastAsia="仿宋_GB2312" w:cs="仿宋_GB2312"/>
          <w:i w:val="0"/>
          <w:iCs w:val="0"/>
          <w:caps w:val="0"/>
          <w:color w:val="000000"/>
          <w:spacing w:val="0"/>
          <w:sz w:val="31"/>
          <w:szCs w:val="31"/>
        </w:rPr>
        <w:t>公正透明的政务环境，充分保障</w:t>
      </w:r>
      <w:r>
        <w:rPr>
          <w:rFonts w:hint="eastAsia" w:ascii="仿宋_GB2312" w:hAnsi="sans-serif" w:eastAsia="仿宋_GB2312" w:cs="仿宋_GB2312"/>
          <w:i w:val="0"/>
          <w:iCs w:val="0"/>
          <w:caps w:val="0"/>
          <w:color w:val="000000"/>
          <w:spacing w:val="0"/>
          <w:sz w:val="31"/>
          <w:szCs w:val="31"/>
          <w:lang w:val="en-US" w:eastAsia="zh-CN"/>
        </w:rPr>
        <w:t>人民群众</w:t>
      </w:r>
      <w:r>
        <w:rPr>
          <w:rFonts w:hint="eastAsia" w:ascii="仿宋_GB2312" w:hAnsi="sans-serif" w:eastAsia="仿宋_GB2312" w:cs="仿宋_GB2312"/>
          <w:i w:val="0"/>
          <w:iCs w:val="0"/>
          <w:caps w:val="0"/>
          <w:color w:val="000000"/>
          <w:spacing w:val="0"/>
          <w:sz w:val="31"/>
          <w:szCs w:val="31"/>
        </w:rPr>
        <w:t>知情权、参与权、监督权。</w:t>
      </w:r>
    </w:p>
    <w:p>
      <w:pPr>
        <w:spacing w:line="590" w:lineRule="exact"/>
        <w:ind w:right="-100" w:rightChars="-50" w:firstLine="620" w:firstLineChars="200"/>
        <w:rPr>
          <w:rFonts w:hint="eastAsia" w:ascii="仿宋_GB2312" w:hAnsi="sans-serif" w:eastAsia="仿宋_GB2312" w:cs="仿宋_GB2312"/>
          <w:i w:val="0"/>
          <w:iCs w:val="0"/>
          <w:caps w:val="0"/>
          <w:color w:val="000000"/>
          <w:spacing w:val="0"/>
          <w:sz w:val="31"/>
          <w:szCs w:val="31"/>
        </w:rPr>
      </w:pPr>
    </w:p>
    <w:p>
      <w:pPr>
        <w:keepNext w:val="0"/>
        <w:keepLines w:val="0"/>
        <w:pageBreakBefore w:val="0"/>
        <w:widowControl w:val="0"/>
        <w:kinsoku/>
        <w:wordWrap/>
        <w:overflowPunct/>
        <w:topLinePunct w:val="0"/>
        <w:autoSpaceDE/>
        <w:autoSpaceDN/>
        <w:bidi w:val="0"/>
        <w:adjustRightInd/>
        <w:snapToGrid/>
        <w:spacing w:line="240" w:lineRule="auto"/>
        <w:ind w:right="-100" w:rightChars="-50" w:firstLine="620" w:firstLineChars="200"/>
        <w:textAlignment w:val="auto"/>
        <w:rPr>
          <w:rFonts w:hint="eastAsia"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drawing>
          <wp:inline distT="0" distB="0" distL="114300" distR="114300">
            <wp:extent cx="5080000" cy="447675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100" w:rightChars="-50"/>
        <w:jc w:val="center"/>
        <w:textAlignment w:val="auto"/>
        <w:rPr>
          <w:rFonts w:hint="eastAsia"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40" w:lineRule="auto"/>
        <w:ind w:right="-100" w:rightChars="-50"/>
        <w:jc w:val="both"/>
        <w:rPr>
          <w:rFonts w:hint="eastAsia" w:ascii="方正仿宋简体" w:hAnsi="文星仿宋" w:eastAsia="方正仿宋简体" w:cs="方正仿宋简体"/>
          <w:b/>
          <w:color w:val="000000"/>
          <w:sz w:val="32"/>
          <w:szCs w:val="32"/>
          <w:lang w:eastAsia="zh-CN"/>
        </w:rPr>
      </w:pPr>
    </w:p>
    <w:p>
      <w:pPr>
        <w:spacing w:line="240" w:lineRule="auto"/>
        <w:ind w:right="-100" w:rightChars="-50"/>
        <w:jc w:val="center"/>
        <w:rPr>
          <w:rFonts w:hint="eastAsia" w:ascii="方正仿宋简体" w:hAnsi="文星仿宋" w:eastAsia="方正仿宋简体" w:cs="方正仿宋简体"/>
          <w:b/>
          <w:color w:val="000000"/>
          <w:sz w:val="32"/>
          <w:szCs w:val="32"/>
          <w:lang w:eastAsia="zh-CN"/>
        </w:rPr>
      </w:pPr>
      <w:r>
        <w:rPr>
          <w:rFonts w:hint="eastAsia" w:ascii="方正仿宋简体" w:hAnsi="文星仿宋" w:eastAsia="方正仿宋简体" w:cs="方正仿宋简体"/>
          <w:b/>
          <w:color w:val="000000"/>
          <w:sz w:val="32"/>
          <w:szCs w:val="32"/>
          <w:lang w:eastAsia="zh-CN"/>
        </w:rPr>
        <w:drawing>
          <wp:inline distT="0" distB="0" distL="114300" distR="114300">
            <wp:extent cx="5033010" cy="3257550"/>
            <wp:effectExtent l="0" t="0" r="15240" b="0"/>
            <wp:docPr id="1" name="图片 1" descr="06d68e3f2a0f8681e77aac4a1302c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d68e3f2a0f8681e77aac4a1302c68"/>
                    <pic:cNvPicPr>
                      <a:picLocks noChangeAspect="1"/>
                    </pic:cNvPicPr>
                  </pic:nvPicPr>
                  <pic:blipFill>
                    <a:blip r:embed="rId6"/>
                    <a:stretch>
                      <a:fillRect/>
                    </a:stretch>
                  </pic:blipFill>
                  <pic:spPr>
                    <a:xfrm>
                      <a:off x="0" y="0"/>
                      <a:ext cx="5033010" cy="3257550"/>
                    </a:xfrm>
                    <a:prstGeom prst="rect">
                      <a:avLst/>
                    </a:prstGeom>
                  </pic:spPr>
                </pic:pic>
              </a:graphicData>
            </a:graphic>
          </wp:inline>
        </w:drawing>
      </w:r>
    </w:p>
    <w:p>
      <w:pPr>
        <w:spacing w:line="240" w:lineRule="auto"/>
        <w:ind w:right="-100" w:rightChars="-50"/>
        <w:jc w:val="center"/>
        <w:rPr>
          <w:rFonts w:hint="eastAsia" w:ascii="方正楷体简体" w:eastAsia="方正楷体简体"/>
          <w:b/>
          <w:color w:val="000000"/>
          <w:sz w:val="32"/>
          <w:szCs w:val="32"/>
        </w:rPr>
      </w:pPr>
      <w:r>
        <w:rPr>
          <w:rFonts w:hint="eastAsia" w:eastAsia="宋体"/>
          <w:lang w:eastAsia="zh-CN"/>
        </w:rPr>
        <w:drawing>
          <wp:inline distT="0" distB="0" distL="114300" distR="114300">
            <wp:extent cx="5136515" cy="2781300"/>
            <wp:effectExtent l="0" t="0" r="6985" b="0"/>
            <wp:docPr id="2" name="图片 2" descr="ac4199d220136dfaffb74d80bec7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4199d220136dfaffb74d80bec75ef"/>
                    <pic:cNvPicPr>
                      <a:picLocks noChangeAspect="1"/>
                    </pic:cNvPicPr>
                  </pic:nvPicPr>
                  <pic:blipFill>
                    <a:blip r:embed="rId7"/>
                    <a:stretch>
                      <a:fillRect/>
                    </a:stretch>
                  </pic:blipFill>
                  <pic:spPr>
                    <a:xfrm>
                      <a:off x="0" y="0"/>
                      <a:ext cx="5136515" cy="2781300"/>
                    </a:xfrm>
                    <a:prstGeom prst="rect">
                      <a:avLst/>
                    </a:prstGeom>
                  </pic:spPr>
                </pic:pic>
              </a:graphicData>
            </a:graphic>
          </wp:inline>
        </w:drawing>
      </w:r>
      <w:r>
        <w:drawing>
          <wp:inline distT="0" distB="0" distL="114300" distR="114300">
            <wp:extent cx="5129530" cy="5347335"/>
            <wp:effectExtent l="0" t="0" r="139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rcRect t="4469" r="3083"/>
                    <a:stretch>
                      <a:fillRect/>
                    </a:stretch>
                  </pic:blipFill>
                  <pic:spPr>
                    <a:xfrm>
                      <a:off x="0" y="0"/>
                      <a:ext cx="5129530" cy="53473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（二）依申请公开情况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5"/>
        <w:textAlignment w:val="auto"/>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rPr>
        <w:t>根据《条例》有关规定，</w:t>
      </w:r>
      <w:r>
        <w:rPr>
          <w:rFonts w:hint="eastAsia" w:ascii="仿宋_GB2312" w:hAnsi="Times New Roman" w:eastAsia="仿宋_GB2312" w:cs="仿宋_GB2312"/>
          <w:i w:val="0"/>
          <w:iCs w:val="0"/>
          <w:caps w:val="0"/>
          <w:color w:val="000000"/>
          <w:spacing w:val="0"/>
          <w:sz w:val="31"/>
          <w:szCs w:val="31"/>
          <w:lang w:val="en-US" w:eastAsia="zh-CN"/>
        </w:rPr>
        <w:t>安排专人管理依申请公开工作，及时</w:t>
      </w:r>
      <w:r>
        <w:rPr>
          <w:rFonts w:hint="eastAsia" w:ascii="仿宋_GB2312" w:hAnsi="Times New Roman" w:eastAsia="仿宋_GB2312" w:cs="仿宋_GB2312"/>
          <w:i w:val="0"/>
          <w:iCs w:val="0"/>
          <w:caps w:val="0"/>
          <w:color w:val="000000"/>
          <w:spacing w:val="0"/>
          <w:sz w:val="31"/>
          <w:szCs w:val="31"/>
        </w:rPr>
        <w:t>办理工作流程</w:t>
      </w:r>
      <w:r>
        <w:rPr>
          <w:rFonts w:hint="eastAsia" w:ascii="仿宋_GB2312" w:hAnsi="Times New Roman" w:eastAsia="仿宋_GB2312" w:cs="仿宋_GB2312"/>
          <w:i w:val="0"/>
          <w:iCs w:val="0"/>
          <w:caps w:val="0"/>
          <w:color w:val="000000"/>
          <w:spacing w:val="0"/>
          <w:sz w:val="31"/>
          <w:szCs w:val="31"/>
          <w:lang w:eastAsia="zh-CN"/>
        </w:rPr>
        <w:t>、</w:t>
      </w:r>
      <w:r>
        <w:rPr>
          <w:rFonts w:hint="eastAsia" w:ascii="仿宋_GB2312" w:hAnsi="Times New Roman" w:eastAsia="仿宋_GB2312" w:cs="仿宋_GB2312"/>
          <w:i w:val="0"/>
          <w:iCs w:val="0"/>
          <w:caps w:val="0"/>
          <w:color w:val="000000"/>
          <w:spacing w:val="0"/>
          <w:sz w:val="31"/>
          <w:szCs w:val="31"/>
        </w:rPr>
        <w:t>通信地址和联系电话，确保政务公开网上申请平台畅通。健全完善依申请公开答复文本，进一步规范政务公开答复格式规范。</w:t>
      </w:r>
      <w:r>
        <w:rPr>
          <w:rFonts w:hint="eastAsia" w:ascii="仿宋_GB2312" w:hAnsi="Times New Roman" w:eastAsia="仿宋_GB2312" w:cs="仿宋_GB2312"/>
          <w:i w:val="0"/>
          <w:iCs w:val="0"/>
          <w:caps w:val="0"/>
          <w:color w:val="000000"/>
          <w:spacing w:val="0"/>
          <w:sz w:val="31"/>
          <w:szCs w:val="31"/>
          <w:lang w:val="en-US" w:eastAsia="zh-CN"/>
        </w:rPr>
        <w:t>准备把握信息公开申请办理期限。</w:t>
      </w:r>
      <w:r>
        <w:rPr>
          <w:rFonts w:hint="default" w:ascii="Times New Roman" w:hAnsi="Times New Roman" w:eastAsia="sans-serif" w:cs="Times New Roman"/>
          <w:i w:val="0"/>
          <w:iCs w:val="0"/>
          <w:caps w:val="0"/>
          <w:color w:val="000000"/>
          <w:spacing w:val="0"/>
          <w:sz w:val="31"/>
          <w:szCs w:val="31"/>
        </w:rPr>
        <w:t>20</w:t>
      </w:r>
      <w:r>
        <w:rPr>
          <w:rFonts w:hint="default" w:ascii="Times New Roman" w:hAnsi="Times New Roman" w:eastAsia="仿宋_GB2312" w:cs="Times New Roman"/>
          <w:i w:val="0"/>
          <w:iCs w:val="0"/>
          <w:caps w:val="0"/>
          <w:color w:val="000000"/>
          <w:spacing w:val="0"/>
          <w:sz w:val="31"/>
          <w:szCs w:val="31"/>
        </w:rPr>
        <w:t>2</w:t>
      </w:r>
      <w:r>
        <w:rPr>
          <w:rFonts w:hint="eastAsia" w:ascii="Times New Roman" w:hAnsi="Times New Roman" w:eastAsia="仿宋_GB2312" w:cs="Times New Roman"/>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lang w:val="en-US" w:eastAsia="zh-CN"/>
        </w:rPr>
        <w:t>我</w:t>
      </w:r>
      <w:r>
        <w:rPr>
          <w:rFonts w:hint="eastAsia" w:ascii="仿宋_GB2312" w:hAnsi="sans-serif" w:eastAsia="仿宋_GB2312" w:cs="仿宋_GB2312"/>
          <w:i w:val="0"/>
          <w:iCs w:val="0"/>
          <w:caps w:val="0"/>
          <w:color w:val="000000"/>
          <w:spacing w:val="0"/>
          <w:sz w:val="31"/>
          <w:szCs w:val="31"/>
        </w:rPr>
        <w:t>局共</w:t>
      </w:r>
      <w:r>
        <w:rPr>
          <w:rFonts w:hint="eastAsia" w:ascii="仿宋_GB2312" w:hAnsi="Times New Roman" w:eastAsia="仿宋_GB2312" w:cs="仿宋_GB2312"/>
          <w:i w:val="0"/>
          <w:iCs w:val="0"/>
          <w:caps w:val="0"/>
          <w:color w:val="000000"/>
          <w:spacing w:val="0"/>
          <w:sz w:val="31"/>
          <w:szCs w:val="31"/>
        </w:rPr>
        <w:t>受理</w:t>
      </w:r>
      <w:r>
        <w:rPr>
          <w:rFonts w:hint="eastAsia" w:ascii="仿宋_GB2312" w:hAnsi="sans-serif" w:eastAsia="仿宋_GB2312" w:cs="仿宋_GB2312"/>
          <w:i w:val="0"/>
          <w:iCs w:val="0"/>
          <w:caps w:val="0"/>
          <w:color w:val="000000"/>
          <w:spacing w:val="0"/>
          <w:sz w:val="31"/>
          <w:szCs w:val="31"/>
        </w:rPr>
        <w:t>政</w:t>
      </w:r>
      <w:r>
        <w:rPr>
          <w:rFonts w:hint="eastAsia" w:ascii="仿宋_GB2312" w:hAnsi="sans-serif" w:eastAsia="仿宋_GB2312" w:cs="仿宋_GB2312"/>
          <w:i w:val="0"/>
          <w:iCs w:val="0"/>
          <w:caps w:val="0"/>
          <w:color w:val="000000"/>
          <w:spacing w:val="0"/>
          <w:sz w:val="31"/>
          <w:szCs w:val="31"/>
          <w:lang w:val="en-US" w:eastAsia="zh-CN"/>
        </w:rPr>
        <w:t>务</w:t>
      </w:r>
      <w:r>
        <w:rPr>
          <w:rFonts w:hint="eastAsia" w:ascii="仿宋_GB2312" w:hAnsi="sans-serif" w:eastAsia="仿宋_GB2312" w:cs="仿宋_GB2312"/>
          <w:i w:val="0"/>
          <w:iCs w:val="0"/>
          <w:caps w:val="0"/>
          <w:color w:val="000000"/>
          <w:spacing w:val="0"/>
          <w:sz w:val="31"/>
          <w:szCs w:val="31"/>
        </w:rPr>
        <w:t>信息</w:t>
      </w:r>
      <w:r>
        <w:rPr>
          <w:rFonts w:hint="eastAsia" w:ascii="仿宋_GB2312" w:hAnsi="Times New Roman" w:eastAsia="仿宋_GB2312" w:cs="仿宋_GB2312"/>
          <w:i w:val="0"/>
          <w:iCs w:val="0"/>
          <w:caps w:val="0"/>
          <w:color w:val="000000"/>
          <w:spacing w:val="0"/>
          <w:sz w:val="31"/>
          <w:szCs w:val="31"/>
        </w:rPr>
        <w:t>依申请公开</w:t>
      </w:r>
      <w:r>
        <w:rPr>
          <w:rFonts w:hint="default" w:ascii="Times New Roman" w:hAnsi="Times New Roman" w:eastAsia="仿宋_GB2312" w:cs="Times New Roman"/>
          <w:i w:val="0"/>
          <w:iCs w:val="0"/>
          <w:caps w:val="0"/>
          <w:color w:val="000000"/>
          <w:spacing w:val="0"/>
          <w:sz w:val="31"/>
          <w:szCs w:val="31"/>
        </w:rPr>
        <w:t>5</w:t>
      </w:r>
      <w:r>
        <w:rPr>
          <w:rFonts w:hint="eastAsia" w:ascii="仿宋_GB2312" w:hAnsi="Times New Roman" w:eastAsia="仿宋_GB2312" w:cs="仿宋_GB2312"/>
          <w:i w:val="0"/>
          <w:iCs w:val="0"/>
          <w:caps w:val="0"/>
          <w:color w:val="000000"/>
          <w:spacing w:val="0"/>
          <w:sz w:val="31"/>
          <w:szCs w:val="31"/>
        </w:rPr>
        <w:t>件，</w:t>
      </w:r>
      <w:r>
        <w:rPr>
          <w:rFonts w:hint="eastAsia" w:ascii="仿宋_GB2312" w:hAnsi="sans-serif" w:eastAsia="仿宋_GB2312" w:cs="仿宋_GB2312"/>
          <w:i w:val="0"/>
          <w:iCs w:val="0"/>
          <w:caps w:val="0"/>
          <w:color w:val="000000"/>
          <w:spacing w:val="0"/>
          <w:sz w:val="31"/>
          <w:szCs w:val="31"/>
        </w:rPr>
        <w:t>所有申请</w:t>
      </w:r>
      <w:r>
        <w:rPr>
          <w:rFonts w:hint="eastAsia" w:ascii="仿宋_GB2312" w:hAnsi="Times New Roman" w:eastAsia="仿宋_GB2312" w:cs="仿宋_GB2312"/>
          <w:i w:val="0"/>
          <w:iCs w:val="0"/>
          <w:caps w:val="0"/>
          <w:color w:val="000000"/>
          <w:spacing w:val="0"/>
          <w:sz w:val="31"/>
          <w:szCs w:val="31"/>
        </w:rPr>
        <w:t>均在法定期限内予以答复</w:t>
      </w:r>
      <w:r>
        <w:rPr>
          <w:rFonts w:hint="eastAsia" w:ascii="仿宋_GB2312" w:hAnsi="sans-serif" w:eastAsia="仿宋_GB2312" w:cs="仿宋_GB2312"/>
          <w:i w:val="0"/>
          <w:iCs w:val="0"/>
          <w:caps w:val="0"/>
          <w:color w:val="000000"/>
          <w:spacing w:val="0"/>
          <w:sz w:val="31"/>
          <w:szCs w:val="31"/>
        </w:rPr>
        <w:t>，未向申请人收取任何费用。</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（三）政府信息管理情况</w:t>
      </w:r>
    </w:p>
    <w:p>
      <w:pPr>
        <w:keepNext w:val="0"/>
        <w:keepLines w:val="0"/>
        <w:pageBreakBefore w:val="0"/>
        <w:kinsoku/>
        <w:wordWrap/>
        <w:overflowPunct/>
        <w:topLinePunct w:val="0"/>
        <w:autoSpaceDE/>
        <w:autoSpaceDN/>
        <w:bidi w:val="0"/>
        <w:adjustRightInd/>
        <w:snapToGrid/>
        <w:spacing w:line="600" w:lineRule="exact"/>
        <w:ind w:right="0" w:rightChars="0" w:firstLine="620" w:firstLineChars="200"/>
        <w:textAlignment w:val="auto"/>
        <w:rPr>
          <w:rFonts w:hint="default" w:ascii="仿宋_GB2312" w:hAnsi="sans-serif" w:eastAsia="仿宋_GB2312" w:cs="仿宋_GB2312"/>
          <w:i w:val="0"/>
          <w:iCs w:val="0"/>
          <w:caps w:val="0"/>
          <w:color w:val="000000"/>
          <w:spacing w:val="0"/>
          <w:sz w:val="31"/>
          <w:szCs w:val="31"/>
          <w:lang w:val="en-US" w:eastAsia="zh-CN"/>
        </w:rPr>
      </w:pPr>
      <w:r>
        <w:rPr>
          <w:rFonts w:hint="eastAsia" w:ascii="仿宋_GB2312" w:hAnsi="sans-serif" w:eastAsia="仿宋_GB2312" w:cs="仿宋_GB2312"/>
          <w:i w:val="0"/>
          <w:iCs w:val="0"/>
          <w:caps w:val="0"/>
          <w:color w:val="000000"/>
          <w:spacing w:val="0"/>
          <w:sz w:val="31"/>
          <w:szCs w:val="31"/>
          <w:lang w:val="en-US" w:eastAsia="zh-CN"/>
        </w:rPr>
        <w:t>认真贯彻落实《条例》及上级政府、部门有关政府信息管理工作要求，制定本单位政府信息管理规范，指派</w:t>
      </w:r>
      <w:r>
        <w:rPr>
          <w:rFonts w:hint="eastAsia" w:ascii="仿宋_GB2312" w:hAnsi="sans-serif" w:eastAsia="仿宋_GB2312" w:cs="仿宋_GB2312"/>
          <w:i w:val="0"/>
          <w:iCs w:val="0"/>
          <w:caps w:val="0"/>
          <w:color w:val="000000"/>
          <w:spacing w:val="0"/>
          <w:sz w:val="31"/>
          <w:szCs w:val="31"/>
        </w:rPr>
        <w:t>专人</w:t>
      </w:r>
      <w:r>
        <w:rPr>
          <w:rFonts w:hint="eastAsia" w:ascii="仿宋_GB2312" w:hAnsi="sans-serif" w:eastAsia="仿宋_GB2312" w:cs="仿宋_GB2312"/>
          <w:i w:val="0"/>
          <w:iCs w:val="0"/>
          <w:caps w:val="0"/>
          <w:color w:val="000000"/>
          <w:spacing w:val="0"/>
          <w:sz w:val="31"/>
          <w:szCs w:val="31"/>
          <w:lang w:val="en-US" w:eastAsia="zh-CN"/>
        </w:rPr>
        <w:t>分别管理</w:t>
      </w:r>
      <w:r>
        <w:rPr>
          <w:rFonts w:hint="eastAsia" w:ascii="仿宋_GB2312" w:hAnsi="sans-serif" w:eastAsia="仿宋_GB2312" w:cs="仿宋_GB2312"/>
          <w:i w:val="0"/>
          <w:iCs w:val="0"/>
          <w:caps w:val="0"/>
          <w:color w:val="000000"/>
          <w:spacing w:val="0"/>
          <w:sz w:val="31"/>
          <w:szCs w:val="31"/>
        </w:rPr>
        <w:t>县政府网站窗口、微信公众号。</w:t>
      </w:r>
      <w:r>
        <w:rPr>
          <w:rFonts w:hint="eastAsia" w:ascii="仿宋_GB2312" w:hAnsi="sans-serif" w:eastAsia="仿宋_GB2312" w:cs="仿宋_GB2312"/>
          <w:i w:val="0"/>
          <w:iCs w:val="0"/>
          <w:caps w:val="0"/>
          <w:color w:val="000000"/>
          <w:spacing w:val="0"/>
          <w:sz w:val="31"/>
          <w:szCs w:val="31"/>
          <w:lang w:val="en-US" w:eastAsia="zh-CN"/>
        </w:rPr>
        <w:t>强化责任意识，以业务科室为主体，综合科室整合梳理，强化政府信息公开质量监督审核。确保政府信息依法依规及时准确公开。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（四）政府信息公开平台建设情况</w:t>
      </w:r>
    </w:p>
    <w:p>
      <w:pPr>
        <w:keepNext w:val="0"/>
        <w:keepLines w:val="0"/>
        <w:pageBreakBefore w:val="0"/>
        <w:widowControl w:val="0"/>
        <w:kinsoku/>
        <w:wordWrap/>
        <w:overflowPunct/>
        <w:topLinePunct/>
        <w:autoSpaceDE/>
        <w:autoSpaceDN/>
        <w:bidi w:val="0"/>
        <w:adjustRightInd/>
        <w:snapToGrid/>
        <w:spacing w:line="600" w:lineRule="exact"/>
        <w:ind w:right="0" w:rightChars="0" w:firstLine="620" w:firstLineChars="200"/>
        <w:textAlignment w:val="auto"/>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t>汶上县住房和城乡建设局坚持政府信息公开系统化管理，不断完善县政府网站</w:t>
      </w:r>
      <w:r>
        <w:rPr>
          <w:rFonts w:hint="eastAsia" w:ascii="仿宋_GB2312" w:hAnsi="sans-serif" w:eastAsia="仿宋_GB2312" w:cs="仿宋_GB2312"/>
          <w:i w:val="0"/>
          <w:iCs w:val="0"/>
          <w:caps w:val="0"/>
          <w:color w:val="000000"/>
          <w:spacing w:val="0"/>
          <w:sz w:val="31"/>
          <w:szCs w:val="31"/>
          <w:lang w:val="en-US" w:eastAsia="zh-CN"/>
        </w:rPr>
        <w:t>住建</w:t>
      </w:r>
      <w:r>
        <w:rPr>
          <w:rFonts w:hint="eastAsia" w:ascii="仿宋_GB2312" w:hAnsi="sans-serif" w:eastAsia="仿宋_GB2312" w:cs="仿宋_GB2312"/>
          <w:i w:val="0"/>
          <w:iCs w:val="0"/>
          <w:caps w:val="0"/>
          <w:color w:val="000000"/>
          <w:spacing w:val="0"/>
          <w:sz w:val="31"/>
          <w:szCs w:val="31"/>
        </w:rPr>
        <w:t>窗口和局微信公众号工作制度建设，根据业务职能及时同上级主管部门沟通优化栏目配置，加强栏目分类，强化微信公众号和政府网站后台管理，充分发挥政府网站和微信公众号政府信息公开作用，持续加强重点领域信息公开，提升了政府信息公开平台建设工作水平。</w:t>
      </w:r>
    </w:p>
    <w:p>
      <w:pPr>
        <w:keepNext w:val="0"/>
        <w:keepLines w:val="0"/>
        <w:pageBreakBefore w:val="0"/>
        <w:widowControl w:val="0"/>
        <w:kinsoku/>
        <w:wordWrap/>
        <w:overflowPunct/>
        <w:topLinePunct/>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五</w:t>
      </w: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rPr>
        <w:t>监督保障情况</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600" w:lineRule="exact"/>
        <w:ind w:right="0" w:rightChars="0" w:firstLine="620" w:firstLineChars="200"/>
        <w:textAlignment w:val="auto"/>
        <w:rPr>
          <w:rFonts w:hint="eastAsia" w:ascii="黑体" w:hAnsi="黑体" w:eastAsia="黑体" w:cs="黑体"/>
          <w:b w:val="0"/>
          <w:bCs/>
          <w:color w:val="000000"/>
          <w:sz w:val="32"/>
          <w:szCs w:val="32"/>
        </w:rPr>
      </w:pPr>
      <w:r>
        <w:rPr>
          <w:rFonts w:hint="eastAsia" w:ascii="仿宋_GB2312" w:hAnsi="sans-serif" w:eastAsia="仿宋_GB2312" w:cs="仿宋_GB2312"/>
          <w:i w:val="0"/>
          <w:iCs w:val="0"/>
          <w:caps w:val="0"/>
          <w:color w:val="000000"/>
          <w:spacing w:val="0"/>
          <w:sz w:val="31"/>
          <w:szCs w:val="31"/>
          <w:lang w:val="en-US" w:eastAsia="zh-CN"/>
        </w:rPr>
        <w:t>强化组织领导，我单位成立由局主要负责同志为组长，局分管负责同志为副组长，各</w:t>
      </w:r>
      <w:r>
        <w:rPr>
          <w:rFonts w:hint="eastAsia" w:ascii="仿宋_GB2312" w:hAnsi="Times New Roman" w:eastAsia="仿宋_GB2312" w:cs="仿宋_GB2312"/>
          <w:i w:val="0"/>
          <w:iCs w:val="0"/>
          <w:caps w:val="0"/>
          <w:color w:val="000000"/>
          <w:spacing w:val="0"/>
          <w:sz w:val="31"/>
          <w:szCs w:val="31"/>
        </w:rPr>
        <w:t>科室负责</w:t>
      </w:r>
      <w:r>
        <w:rPr>
          <w:rFonts w:hint="eastAsia" w:ascii="仿宋_GB2312" w:hAnsi="Times New Roman" w:eastAsia="仿宋_GB2312" w:cs="仿宋_GB2312"/>
          <w:i w:val="0"/>
          <w:iCs w:val="0"/>
          <w:caps w:val="0"/>
          <w:color w:val="000000"/>
          <w:spacing w:val="0"/>
          <w:sz w:val="31"/>
          <w:szCs w:val="31"/>
          <w:lang w:val="en-US" w:eastAsia="zh-CN"/>
        </w:rPr>
        <w:t>同志</w:t>
      </w:r>
      <w:r>
        <w:rPr>
          <w:rFonts w:hint="eastAsia" w:ascii="仿宋_GB2312" w:hAnsi="Times New Roman" w:eastAsia="仿宋_GB2312" w:cs="仿宋_GB2312"/>
          <w:i w:val="0"/>
          <w:iCs w:val="0"/>
          <w:caps w:val="0"/>
          <w:color w:val="000000"/>
          <w:spacing w:val="0"/>
          <w:sz w:val="31"/>
          <w:szCs w:val="31"/>
        </w:rPr>
        <w:t>为成员的政务信息公开工作领导小组，</w:t>
      </w:r>
      <w:r>
        <w:rPr>
          <w:rFonts w:hint="eastAsia" w:ascii="仿宋_GB2312" w:hAnsi="Times New Roman" w:eastAsia="仿宋_GB2312" w:cs="仿宋_GB2312"/>
          <w:i w:val="0"/>
          <w:iCs w:val="0"/>
          <w:caps w:val="0"/>
          <w:color w:val="000000"/>
          <w:spacing w:val="0"/>
          <w:sz w:val="31"/>
          <w:szCs w:val="31"/>
          <w:lang w:val="en-US" w:eastAsia="zh-CN"/>
        </w:rPr>
        <w:t>小组下设办公室，负责日常政务信息公开工作。每季度召开一次政务信息工作培训座谈会，邀请专业人员为各科室政务公开管理员讲解工作中出现的问题，定期安排专人对各科室信息公开工作进行督导调度，</w:t>
      </w:r>
      <w:r>
        <w:rPr>
          <w:rFonts w:hint="eastAsia" w:ascii="仿宋_GB2312" w:hAnsi="Times New Roman" w:eastAsia="仿宋_GB2312" w:cs="仿宋_GB2312"/>
          <w:i w:val="0"/>
          <w:iCs w:val="0"/>
          <w:caps w:val="0"/>
          <w:color w:val="000000"/>
          <w:spacing w:val="0"/>
          <w:sz w:val="31"/>
          <w:szCs w:val="31"/>
        </w:rPr>
        <w:t>确保</w:t>
      </w:r>
      <w:r>
        <w:rPr>
          <w:rFonts w:hint="eastAsia" w:ascii="仿宋_GB2312" w:hAnsi="sans-serif" w:eastAsia="仿宋_GB2312" w:cs="仿宋_GB2312"/>
          <w:i w:val="0"/>
          <w:iCs w:val="0"/>
          <w:caps w:val="0"/>
          <w:color w:val="000000"/>
          <w:spacing w:val="0"/>
          <w:sz w:val="31"/>
          <w:szCs w:val="31"/>
        </w:rPr>
        <w:t>全局</w:t>
      </w:r>
      <w:r>
        <w:rPr>
          <w:rFonts w:hint="eastAsia" w:ascii="仿宋_GB2312" w:hAnsi="Times New Roman" w:eastAsia="仿宋_GB2312" w:cs="仿宋_GB2312"/>
          <w:i w:val="0"/>
          <w:iCs w:val="0"/>
          <w:caps w:val="0"/>
          <w:color w:val="000000"/>
          <w:spacing w:val="0"/>
          <w:sz w:val="31"/>
          <w:szCs w:val="31"/>
        </w:rPr>
        <w:t>政务信息公开</w:t>
      </w:r>
      <w:r>
        <w:rPr>
          <w:rFonts w:hint="eastAsia" w:ascii="仿宋_GB2312" w:hAnsi="sans-serif" w:eastAsia="仿宋_GB2312" w:cs="仿宋_GB2312"/>
          <w:i w:val="0"/>
          <w:iCs w:val="0"/>
          <w:caps w:val="0"/>
          <w:color w:val="000000"/>
          <w:spacing w:val="0"/>
          <w:sz w:val="31"/>
          <w:szCs w:val="31"/>
        </w:rPr>
        <w:t>工作</w:t>
      </w:r>
      <w:r>
        <w:rPr>
          <w:rFonts w:hint="eastAsia" w:ascii="仿宋_GB2312" w:hAnsi="Times New Roman" w:eastAsia="仿宋_GB2312" w:cs="仿宋_GB2312"/>
          <w:i w:val="0"/>
          <w:iCs w:val="0"/>
          <w:caps w:val="0"/>
          <w:color w:val="000000"/>
          <w:spacing w:val="0"/>
          <w:sz w:val="31"/>
          <w:szCs w:val="31"/>
        </w:rPr>
        <w:t>依照相关制度规定标准化规范化运行。</w:t>
      </w:r>
    </w:p>
    <w:p>
      <w:pPr>
        <w:spacing w:line="590" w:lineRule="exact"/>
        <w:ind w:right="-100" w:rightChars="-50"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eastAsia" w:ascii="黑体" w:hAnsi="黑体" w:eastAsia="黑体" w:cs="黑体"/>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eastAsia" w:ascii="黑体" w:hAnsi="黑体" w:eastAsia="黑体" w:cs="黑体"/>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5"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eastAsia" w:ascii="黑体" w:hAnsi="黑体" w:eastAsia="黑体" w:cs="黑体"/>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eastAsia" w:ascii="黑体" w:hAnsi="黑体" w:eastAsia="黑体" w:cs="黑体"/>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hint="default" w:ascii="Times New Roman" w:hAnsi="Times New Roman" w:eastAsia="仿宋_GB2312" w:cs="Times New Roman"/>
                <w:b w:val="0"/>
                <w:bCs/>
                <w:sz w:val="24"/>
                <w:szCs w:val="24"/>
              </w:rPr>
            </w:pPr>
            <w:r>
              <w:rPr>
                <w:rFonts w:hint="default" w:ascii="Times New Roman" w:hAnsi="Times New Roman" w:eastAsia="仿宋_GB2312" w:cs="Times New Roman"/>
                <w:b w:val="0"/>
                <w:bCs/>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14718.265626</w:t>
            </w:r>
          </w:p>
        </w:tc>
      </w:tr>
    </w:tbl>
    <w:p>
      <w:pPr>
        <w:spacing w:before="62" w:beforeLines="10" w:after="62" w:afterLines="10" w:line="600" w:lineRule="exact"/>
        <w:ind w:firstLine="640" w:firstLineChars="200"/>
        <w:rPr>
          <w:rFonts w:hint="eastAsia" w:ascii="黑体" w:hAnsi="黑体" w:eastAsia="黑体" w:cs="黑体"/>
          <w:b w:val="0"/>
          <w:bCs/>
          <w:sz w:val="32"/>
          <w:szCs w:val="32"/>
        </w:rPr>
      </w:pPr>
    </w:p>
    <w:p>
      <w:pPr>
        <w:spacing w:before="62" w:beforeLines="10" w:after="62" w:afterLines="1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hint="eastAsia" w:ascii="黑体" w:hAnsi="黑体" w:eastAsia="黑体" w:cs="黑体"/>
                <w:b w:val="0"/>
                <w:bCs/>
                <w:sz w:val="21"/>
                <w:szCs w:val="21"/>
              </w:rPr>
            </w:pPr>
          </w:p>
        </w:tc>
        <w:tc>
          <w:tcPr>
            <w:tcW w:w="791" w:type="dxa"/>
            <w:vMerge w:val="restart"/>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rPr>
            </w:pPr>
            <w:r>
              <w:rPr>
                <w:rFonts w:hint="eastAsia" w:ascii="黑体" w:hAnsi="黑体" w:eastAsia="黑体" w:cs="黑体"/>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hint="eastAsia" w:ascii="黑体" w:hAnsi="黑体" w:eastAsia="黑体" w:cs="黑体"/>
                <w:b w:val="0"/>
                <w:bCs/>
                <w:sz w:val="21"/>
                <w:szCs w:val="21"/>
              </w:rPr>
            </w:pPr>
          </w:p>
        </w:tc>
        <w:tc>
          <w:tcPr>
            <w:tcW w:w="791" w:type="dxa"/>
            <w:vMerge w:val="continue"/>
            <w:noWrap w:val="0"/>
            <w:tcMar>
              <w:left w:w="57" w:type="dxa"/>
              <w:right w:w="57" w:type="dxa"/>
            </w:tcMar>
            <w:vAlign w:val="center"/>
          </w:tcPr>
          <w:p>
            <w:pPr>
              <w:spacing w:line="300" w:lineRule="exact"/>
              <w:rPr>
                <w:rFonts w:hint="eastAsia" w:ascii="黑体" w:hAnsi="黑体" w:eastAsia="黑体" w:cs="黑体"/>
                <w:b w:val="0"/>
                <w:bCs/>
                <w:sz w:val="21"/>
                <w:szCs w:val="21"/>
              </w:rPr>
            </w:pPr>
          </w:p>
        </w:tc>
        <w:tc>
          <w:tcPr>
            <w:tcW w:w="599" w:type="dxa"/>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商业</w:t>
            </w:r>
          </w:p>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企业</w:t>
            </w:r>
          </w:p>
        </w:tc>
        <w:tc>
          <w:tcPr>
            <w:tcW w:w="590" w:type="dxa"/>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科研</w:t>
            </w:r>
          </w:p>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机构</w:t>
            </w:r>
          </w:p>
        </w:tc>
        <w:tc>
          <w:tcPr>
            <w:tcW w:w="598" w:type="dxa"/>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其他</w:t>
            </w:r>
          </w:p>
        </w:tc>
        <w:tc>
          <w:tcPr>
            <w:tcW w:w="521"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5</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（二）部分公开（区分处理的，只计这一情形，不计其他情形）</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p>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p>
            <w:pPr>
              <w:widowControl/>
              <w:spacing w:line="300" w:lineRule="exact"/>
              <w:jc w:val="center"/>
              <w:rPr>
                <w:rFonts w:hint="default" w:ascii="Times New Roman" w:hAnsi="Times New Roman" w:eastAsia="仿宋_GB2312" w:cs="Times New Roman"/>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（三）不予公开</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（四）无法提供</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4</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（五）不予处理</w:t>
            </w: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top"/>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（六）其他处理</w:t>
            </w: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1.申请人无正当理由逾期不补正、行政机关不再处理其政府信息公开申请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942"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2878" w:type="dxa"/>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3.其他</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hint="default" w:ascii="Times New Roman" w:hAnsi="Times New Roman" w:eastAsia="仿宋_GB2312" w:cs="Times New Roman"/>
                <w:b w:val="0"/>
                <w:bCs/>
                <w:sz w:val="21"/>
                <w:szCs w:val="21"/>
              </w:rPr>
            </w:pPr>
          </w:p>
        </w:tc>
        <w:tc>
          <w:tcPr>
            <w:tcW w:w="3820" w:type="dxa"/>
            <w:gridSpan w:val="2"/>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5</w:t>
            </w:r>
          </w:p>
        </w:tc>
        <w:tc>
          <w:tcPr>
            <w:tcW w:w="59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四、结转下年度继续办理</w:t>
            </w:r>
          </w:p>
        </w:tc>
        <w:tc>
          <w:tcPr>
            <w:tcW w:w="79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eastAsia="zh-CN" w:bidi="ar"/>
              </w:rPr>
              <w:t>0</w:t>
            </w:r>
          </w:p>
        </w:tc>
        <w:tc>
          <w:tcPr>
            <w:tcW w:w="59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0</w:t>
            </w:r>
          </w:p>
        </w:tc>
      </w:tr>
    </w:tbl>
    <w:p>
      <w:pPr>
        <w:spacing w:line="590" w:lineRule="exact"/>
        <w:ind w:right="-100" w:rightChars="-50" w:firstLine="640" w:firstLineChars="200"/>
        <w:rPr>
          <w:rFonts w:hint="eastAsia" w:ascii="黑体" w:hAnsi="黑体" w:eastAsia="黑体" w:cs="黑体"/>
          <w:b w:val="0"/>
          <w:bCs/>
          <w:sz w:val="32"/>
          <w:szCs w:val="32"/>
        </w:rPr>
      </w:pPr>
    </w:p>
    <w:p>
      <w:pPr>
        <w:spacing w:line="590" w:lineRule="exact"/>
        <w:ind w:right="-100" w:rightChars="-5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黑体" w:hAnsi="黑体" w:eastAsia="黑体" w:cs="黑体"/>
                <w:b w:val="0"/>
                <w:bCs/>
                <w:sz w:val="21"/>
                <w:szCs w:val="21"/>
              </w:rPr>
            </w:pPr>
            <w:r>
              <w:rPr>
                <w:rFonts w:hint="eastAsia" w:ascii="黑体" w:hAnsi="黑体" w:eastAsia="黑体" w:cs="黑体"/>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bidi="ar"/>
              </w:rPr>
            </w:pPr>
            <w:r>
              <w:rPr>
                <w:rFonts w:hint="default" w:ascii="Times New Roman" w:hAnsi="Times New Roman" w:eastAsia="仿宋_GB2312"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结果</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其他</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bidi="ar"/>
              </w:rPr>
            </w:pPr>
            <w:r>
              <w:rPr>
                <w:rFonts w:hint="default" w:ascii="Times New Roman" w:hAnsi="Times New Roman" w:eastAsia="仿宋_GB2312" w:cs="Times New Roman"/>
                <w:b w:val="0"/>
                <w:bCs/>
                <w:sz w:val="21"/>
                <w:szCs w:val="21"/>
                <w:lang w:bidi="ar"/>
              </w:rPr>
              <w:t>尚未</w:t>
            </w:r>
          </w:p>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100"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firstLine="620" w:firstLineChars="200"/>
        <w:jc w:val="left"/>
        <w:textAlignment w:val="auto"/>
        <w:rPr>
          <w:rFonts w:hint="eastAsia" w:ascii="仿宋_GB2312" w:hAnsi="sans-serif" w:eastAsia="仿宋_GB2312" w:cs="仿宋_GB2312"/>
          <w:i w:val="0"/>
          <w:iCs w:val="0"/>
          <w:caps w:val="0"/>
          <w:color w:val="000000"/>
          <w:spacing w:val="0"/>
          <w:sz w:val="31"/>
          <w:szCs w:val="31"/>
        </w:rPr>
      </w:pPr>
      <w:r>
        <w:rPr>
          <w:rFonts w:hint="default" w:ascii="Times New Roman" w:hAnsi="Times New Roman" w:eastAsia="仿宋_GB2312" w:cs="Times New Roman"/>
          <w:i w:val="0"/>
          <w:iCs w:val="0"/>
          <w:caps w:val="0"/>
          <w:color w:val="000000"/>
          <w:spacing w:val="0"/>
          <w:sz w:val="31"/>
          <w:szCs w:val="31"/>
        </w:rPr>
        <w:t>202</w:t>
      </w:r>
      <w:r>
        <w:rPr>
          <w:rFonts w:hint="eastAsia" w:ascii="Times New Roman" w:hAnsi="Times New Roman" w:eastAsia="仿宋_GB2312" w:cs="Times New Roman"/>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年，汶上县住房和城乡建设局始终严格按照政府信息公开有关制度规定，扎实推进信息公开工作建设，取得一定成效，但相对于</w:t>
      </w:r>
      <w:r>
        <w:rPr>
          <w:rFonts w:hint="eastAsia" w:ascii="仿宋_GB2312" w:hAnsi="sans-serif" w:eastAsia="仿宋_GB2312" w:cs="仿宋_GB2312"/>
          <w:i w:val="0"/>
          <w:iCs w:val="0"/>
          <w:caps w:val="0"/>
          <w:color w:val="000000"/>
          <w:spacing w:val="0"/>
          <w:sz w:val="31"/>
          <w:szCs w:val="31"/>
          <w:lang w:val="en-US" w:eastAsia="zh-CN"/>
        </w:rPr>
        <w:t>人民</w:t>
      </w:r>
      <w:r>
        <w:rPr>
          <w:rFonts w:hint="eastAsia" w:ascii="仿宋_GB2312" w:hAnsi="sans-serif" w:eastAsia="仿宋_GB2312" w:cs="仿宋_GB2312"/>
          <w:i w:val="0"/>
          <w:iCs w:val="0"/>
          <w:caps w:val="0"/>
          <w:color w:val="000000"/>
          <w:spacing w:val="0"/>
          <w:sz w:val="31"/>
          <w:szCs w:val="31"/>
        </w:rPr>
        <w:t>群众对政府信息</w:t>
      </w:r>
      <w:r>
        <w:rPr>
          <w:rFonts w:hint="eastAsia" w:ascii="仿宋_GB2312" w:hAnsi="sans-serif" w:eastAsia="仿宋_GB2312" w:cs="仿宋_GB2312"/>
          <w:i w:val="0"/>
          <w:iCs w:val="0"/>
          <w:caps w:val="0"/>
          <w:color w:val="000000"/>
          <w:spacing w:val="0"/>
          <w:sz w:val="31"/>
          <w:szCs w:val="31"/>
          <w:lang w:val="en-US" w:eastAsia="zh-CN"/>
        </w:rPr>
        <w:t>公开透明的</w:t>
      </w:r>
      <w:r>
        <w:rPr>
          <w:rFonts w:hint="eastAsia" w:ascii="仿宋_GB2312" w:hAnsi="sans-serif" w:eastAsia="仿宋_GB2312" w:cs="仿宋_GB2312"/>
          <w:i w:val="0"/>
          <w:iCs w:val="0"/>
          <w:caps w:val="0"/>
          <w:color w:val="000000"/>
          <w:spacing w:val="0"/>
          <w:sz w:val="31"/>
          <w:szCs w:val="31"/>
        </w:rPr>
        <w:t>期盼还存在一定差距</w:t>
      </w:r>
      <w:r>
        <w:rPr>
          <w:rFonts w:hint="eastAsia" w:ascii="仿宋_GB2312" w:hAnsi="sans-serif" w:eastAsia="仿宋_GB2312" w:cs="仿宋_GB2312"/>
          <w:i w:val="0"/>
          <w:iCs w:val="0"/>
          <w:caps w:val="0"/>
          <w:color w:val="000000"/>
          <w:spacing w:val="0"/>
          <w:sz w:val="31"/>
          <w:szCs w:val="31"/>
          <w:lang w:eastAsia="zh-CN"/>
        </w:rPr>
        <w:t>。</w:t>
      </w:r>
      <w:r>
        <w:rPr>
          <w:rFonts w:hint="default" w:ascii="仿宋_GB2312" w:hAnsi="sans-serif" w:eastAsia="仿宋_GB2312" w:cs="仿宋_GB2312"/>
          <w:i w:val="0"/>
          <w:iCs w:val="0"/>
          <w:caps w:val="0"/>
          <w:color w:val="000000"/>
          <w:spacing w:val="0"/>
          <w:sz w:val="31"/>
          <w:szCs w:val="31"/>
        </w:rPr>
        <w:t>一是</w:t>
      </w:r>
      <w:r>
        <w:rPr>
          <w:rFonts w:hint="eastAsia" w:ascii="仿宋_GB2312" w:hAnsi="sans-serif" w:eastAsia="仿宋_GB2312" w:cs="仿宋_GB2312"/>
          <w:i w:val="0"/>
          <w:iCs w:val="0"/>
          <w:caps w:val="0"/>
          <w:color w:val="000000"/>
          <w:spacing w:val="0"/>
          <w:sz w:val="31"/>
          <w:szCs w:val="31"/>
          <w:lang w:val="en-US" w:eastAsia="zh-CN"/>
        </w:rPr>
        <w:t>政务公开</w:t>
      </w:r>
      <w:r>
        <w:rPr>
          <w:rFonts w:hint="default" w:ascii="仿宋_GB2312" w:hAnsi="sans-serif" w:eastAsia="仿宋_GB2312" w:cs="仿宋_GB2312"/>
          <w:i w:val="0"/>
          <w:iCs w:val="0"/>
          <w:caps w:val="0"/>
          <w:color w:val="000000"/>
          <w:spacing w:val="0"/>
          <w:sz w:val="31"/>
          <w:szCs w:val="31"/>
        </w:rPr>
        <w:t>栏目设置</w:t>
      </w:r>
      <w:r>
        <w:rPr>
          <w:rFonts w:hint="eastAsia" w:ascii="仿宋_GB2312" w:hAnsi="sans-serif" w:eastAsia="仿宋_GB2312" w:cs="仿宋_GB2312"/>
          <w:i w:val="0"/>
          <w:iCs w:val="0"/>
          <w:caps w:val="0"/>
          <w:color w:val="000000"/>
          <w:spacing w:val="0"/>
          <w:sz w:val="31"/>
          <w:szCs w:val="31"/>
          <w:lang w:val="en-US" w:eastAsia="zh-CN"/>
        </w:rPr>
        <w:t>条理</w:t>
      </w:r>
      <w:r>
        <w:rPr>
          <w:rFonts w:hint="default" w:ascii="仿宋_GB2312" w:hAnsi="sans-serif" w:eastAsia="仿宋_GB2312" w:cs="仿宋_GB2312"/>
          <w:i w:val="0"/>
          <w:iCs w:val="0"/>
          <w:caps w:val="0"/>
          <w:color w:val="000000"/>
          <w:spacing w:val="0"/>
          <w:sz w:val="31"/>
          <w:szCs w:val="31"/>
        </w:rPr>
        <w:t>不清晰，不</w:t>
      </w:r>
      <w:r>
        <w:rPr>
          <w:rFonts w:hint="eastAsia" w:ascii="仿宋_GB2312" w:hAnsi="sans-serif" w:eastAsia="仿宋_GB2312" w:cs="仿宋_GB2312"/>
          <w:i w:val="0"/>
          <w:iCs w:val="0"/>
          <w:caps w:val="0"/>
          <w:color w:val="000000"/>
          <w:spacing w:val="0"/>
          <w:sz w:val="31"/>
          <w:szCs w:val="31"/>
          <w:lang w:val="en-US" w:eastAsia="zh-CN"/>
        </w:rPr>
        <w:t>规范</w:t>
      </w:r>
      <w:r>
        <w:rPr>
          <w:rFonts w:hint="default" w:ascii="仿宋_GB2312" w:hAnsi="sans-serif" w:eastAsia="仿宋_GB2312" w:cs="仿宋_GB2312"/>
          <w:i w:val="0"/>
          <w:iCs w:val="0"/>
          <w:caps w:val="0"/>
          <w:color w:val="000000"/>
          <w:spacing w:val="0"/>
          <w:sz w:val="31"/>
          <w:szCs w:val="31"/>
        </w:rPr>
        <w:t>；二是公开</w:t>
      </w:r>
      <w:r>
        <w:rPr>
          <w:rFonts w:hint="eastAsia" w:ascii="仿宋_GB2312" w:hAnsi="sans-serif" w:eastAsia="仿宋_GB2312" w:cs="仿宋_GB2312"/>
          <w:i w:val="0"/>
          <w:iCs w:val="0"/>
          <w:caps w:val="0"/>
          <w:color w:val="000000"/>
          <w:spacing w:val="0"/>
          <w:sz w:val="31"/>
          <w:szCs w:val="31"/>
          <w:lang w:val="en-US" w:eastAsia="zh-CN"/>
        </w:rPr>
        <w:t>的主动意识不强，公开工作认识不足。</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20" w:firstLineChars="200"/>
        <w:textAlignment w:val="auto"/>
        <w:rPr>
          <w:rFonts w:hint="eastAsia" w:ascii="方正仿宋简体" w:eastAsia="方正仿宋简体"/>
          <w:b/>
          <w:sz w:val="32"/>
          <w:szCs w:val="32"/>
        </w:rPr>
      </w:pPr>
      <w:r>
        <w:rPr>
          <w:rFonts w:hint="default" w:ascii="Times New Roman" w:hAnsi="Times New Roman" w:eastAsia="仿宋_GB2312" w:cs="Times New Roman"/>
          <w:i w:val="0"/>
          <w:iCs w:val="0"/>
          <w:caps w:val="0"/>
          <w:color w:val="000000"/>
          <w:spacing w:val="0"/>
          <w:sz w:val="31"/>
          <w:szCs w:val="31"/>
          <w:lang w:val="en-US" w:eastAsia="zh-CN"/>
        </w:rPr>
        <w:t>针对2021年存在问题改进情况：一是强化政府信息公开工作责任意识，2022年召开县住建局政务公开工作安排部署会议，进一步明确我单位政务公开工作职责分工，进一步强化各科室政务公开管理员责任意识。二是对政策解读方</w:t>
      </w:r>
      <w:r>
        <w:rPr>
          <w:rFonts w:hint="eastAsia" w:ascii="仿宋_GB2312" w:hAnsi="sans-serif" w:eastAsia="仿宋_GB2312" w:cs="仿宋_GB2312"/>
          <w:i w:val="0"/>
          <w:iCs w:val="0"/>
          <w:caps w:val="0"/>
          <w:color w:val="000000"/>
          <w:spacing w:val="0"/>
          <w:sz w:val="31"/>
          <w:szCs w:val="31"/>
          <w:lang w:val="en-US" w:eastAsia="zh-CN"/>
        </w:rPr>
        <w:t>面，优化政策解读方式方法。采用多种方式丰富政策解读，制作音频、短视频、动漫、专题小报等方式方法，使人民群众对政策类公开文件了解更深刻、更透彻。</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20" w:firstLineChars="200"/>
        <w:textAlignment w:val="auto"/>
        <w:rPr>
          <w:rFonts w:hint="eastAsia" w:ascii="方正仿宋简体" w:eastAsia="方正仿宋简体"/>
          <w:b/>
          <w:sz w:val="32"/>
          <w:szCs w:val="32"/>
        </w:rPr>
      </w:pPr>
      <w:r>
        <w:rPr>
          <w:rFonts w:hint="eastAsia" w:ascii="仿宋_GB2312" w:hAnsi="sans-serif" w:eastAsia="仿宋_GB2312" w:cs="仿宋_GB2312"/>
          <w:i w:val="0"/>
          <w:iCs w:val="0"/>
          <w:caps w:val="0"/>
          <w:color w:val="000000"/>
          <w:spacing w:val="0"/>
          <w:sz w:val="31"/>
          <w:szCs w:val="31"/>
        </w:rPr>
        <w:t>针对以上问题，下一步，</w:t>
      </w:r>
      <w:r>
        <w:rPr>
          <w:rFonts w:hint="eastAsia" w:ascii="仿宋_GB2312" w:hAnsi="sans-serif" w:eastAsia="仿宋_GB2312" w:cs="仿宋_GB2312"/>
          <w:i w:val="0"/>
          <w:iCs w:val="0"/>
          <w:caps w:val="0"/>
          <w:color w:val="000000"/>
          <w:spacing w:val="0"/>
          <w:sz w:val="31"/>
          <w:szCs w:val="31"/>
          <w:lang w:val="en-US" w:eastAsia="zh-CN"/>
        </w:rPr>
        <w:t>汶上县住房和城乡建设局将加强信息公开工作建设，一是</w:t>
      </w:r>
      <w:r>
        <w:rPr>
          <w:rFonts w:hint="default" w:ascii="仿宋_GB2312" w:hAnsi="sans-serif" w:eastAsia="仿宋_GB2312" w:cs="仿宋_GB2312"/>
          <w:i w:val="0"/>
          <w:iCs w:val="0"/>
          <w:caps w:val="0"/>
          <w:color w:val="000000"/>
          <w:spacing w:val="0"/>
          <w:sz w:val="31"/>
          <w:szCs w:val="31"/>
        </w:rPr>
        <w:t>规范提升主动公开工作。</w:t>
      </w:r>
      <w:r>
        <w:rPr>
          <w:rFonts w:hint="eastAsia" w:ascii="仿宋_GB2312" w:hAnsi="sans-serif" w:eastAsia="仿宋_GB2312" w:cs="仿宋_GB2312"/>
          <w:i w:val="0"/>
          <w:iCs w:val="0"/>
          <w:caps w:val="0"/>
          <w:color w:val="000000"/>
          <w:spacing w:val="0"/>
          <w:sz w:val="31"/>
          <w:szCs w:val="31"/>
        </w:rPr>
        <w:t>严格执行</w:t>
      </w:r>
      <w:r>
        <w:rPr>
          <w:rFonts w:hint="eastAsia" w:ascii="仿宋_GB2312" w:hAnsi="sans-serif" w:eastAsia="仿宋_GB2312" w:cs="仿宋_GB2312"/>
          <w:i w:val="0"/>
          <w:iCs w:val="0"/>
          <w:caps w:val="0"/>
          <w:color w:val="000000"/>
          <w:spacing w:val="0"/>
          <w:sz w:val="31"/>
          <w:szCs w:val="31"/>
          <w:lang w:val="en-US" w:eastAsia="zh-CN"/>
        </w:rPr>
        <w:t>国家、省、市、县</w:t>
      </w:r>
      <w:r>
        <w:rPr>
          <w:rFonts w:hint="eastAsia" w:ascii="仿宋_GB2312" w:hAnsi="sans-serif" w:eastAsia="仿宋_GB2312" w:cs="仿宋_GB2312"/>
          <w:i w:val="0"/>
          <w:iCs w:val="0"/>
          <w:caps w:val="0"/>
          <w:color w:val="000000"/>
          <w:spacing w:val="0"/>
          <w:sz w:val="31"/>
          <w:szCs w:val="31"/>
        </w:rPr>
        <w:t>相关政策文件规定的主动公开范围和事项，进一步拓展和深化政府信息公开的内容和范围，努力提高信息公开的质量</w:t>
      </w:r>
      <w:r>
        <w:rPr>
          <w:rFonts w:hint="eastAsia" w:ascii="仿宋_GB2312" w:hAnsi="sans-serif" w:eastAsia="仿宋_GB2312" w:cs="仿宋_GB2312"/>
          <w:i w:val="0"/>
          <w:iCs w:val="0"/>
          <w:caps w:val="0"/>
          <w:color w:val="000000"/>
          <w:spacing w:val="0"/>
          <w:sz w:val="31"/>
          <w:szCs w:val="31"/>
          <w:lang w:val="en-US" w:eastAsia="zh-CN"/>
        </w:rPr>
        <w:t>。抓好政务公开工作要点落实，紧扣上级工作部署。二是</w:t>
      </w:r>
      <w:r>
        <w:rPr>
          <w:rFonts w:hint="eastAsia" w:ascii="仿宋_GB2312" w:hAnsi="sans-serif" w:eastAsia="仿宋_GB2312" w:cs="仿宋_GB2312"/>
          <w:i w:val="0"/>
          <w:iCs w:val="0"/>
          <w:caps w:val="0"/>
          <w:color w:val="000000"/>
          <w:spacing w:val="0"/>
          <w:sz w:val="31"/>
          <w:szCs w:val="31"/>
        </w:rPr>
        <w:t>加强信息公开工作理论学习和业务培训。进一步适应新常态、新思路，在不断提升信息公开工作整体水平的同时，重视</w:t>
      </w:r>
      <w:r>
        <w:rPr>
          <w:rFonts w:hint="eastAsia" w:ascii="仿宋_GB2312" w:hAnsi="sans-serif" w:eastAsia="仿宋_GB2312" w:cs="仿宋_GB2312"/>
          <w:i w:val="0"/>
          <w:iCs w:val="0"/>
          <w:caps w:val="0"/>
          <w:color w:val="000000"/>
          <w:spacing w:val="0"/>
          <w:sz w:val="31"/>
          <w:szCs w:val="31"/>
          <w:lang w:val="en-US" w:eastAsia="zh-CN"/>
        </w:rPr>
        <w:t>局全体</w:t>
      </w:r>
      <w:r>
        <w:rPr>
          <w:rFonts w:hint="eastAsia" w:ascii="仿宋_GB2312" w:hAnsi="sans-serif" w:eastAsia="仿宋_GB2312" w:cs="仿宋_GB2312"/>
          <w:i w:val="0"/>
          <w:iCs w:val="0"/>
          <w:caps w:val="0"/>
          <w:color w:val="000000"/>
          <w:spacing w:val="0"/>
          <w:sz w:val="31"/>
          <w:szCs w:val="31"/>
        </w:rPr>
        <w:t>干部职工理论知识学习和业务技能培训，</w:t>
      </w:r>
      <w:r>
        <w:rPr>
          <w:rFonts w:hint="eastAsia" w:ascii="仿宋_GB2312" w:hAnsi="sans-serif" w:eastAsia="仿宋_GB2312" w:cs="仿宋_GB2312"/>
          <w:i w:val="0"/>
          <w:iCs w:val="0"/>
          <w:caps w:val="0"/>
          <w:color w:val="000000"/>
          <w:spacing w:val="0"/>
          <w:sz w:val="31"/>
          <w:szCs w:val="31"/>
          <w:lang w:val="en-US" w:eastAsia="zh-CN"/>
        </w:rPr>
        <w:t>定期召开信息公开交流会，</w:t>
      </w:r>
      <w:r>
        <w:rPr>
          <w:rFonts w:hint="eastAsia" w:ascii="仿宋_GB2312" w:hAnsi="sans-serif" w:eastAsia="仿宋_GB2312" w:cs="仿宋_GB2312"/>
          <w:i w:val="0"/>
          <w:iCs w:val="0"/>
          <w:caps w:val="0"/>
          <w:color w:val="000000"/>
          <w:spacing w:val="0"/>
          <w:sz w:val="31"/>
          <w:szCs w:val="31"/>
        </w:rPr>
        <w:t>提升专业素养。</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eastAsia" w:ascii="楷体_GB2312" w:hAnsi="楷体_GB2312" w:eastAsia="楷体_GB2312" w:cs="楷体_GB2312"/>
          <w:i w:val="0"/>
          <w:iCs w:val="0"/>
          <w:caps w:val="0"/>
          <w:color w:val="000000"/>
          <w:spacing w:val="0"/>
          <w:sz w:val="31"/>
          <w:szCs w:val="31"/>
        </w:rPr>
      </w:pPr>
      <w:r>
        <w:rPr>
          <w:rFonts w:hint="eastAsia" w:ascii="楷体_GB2312" w:hAnsi="楷体_GB2312" w:eastAsia="楷体_GB2312" w:cs="楷体_GB2312"/>
          <w:i w:val="0"/>
          <w:iCs w:val="0"/>
          <w:caps w:val="0"/>
          <w:color w:val="000000"/>
          <w:spacing w:val="0"/>
          <w:sz w:val="31"/>
          <w:szCs w:val="31"/>
        </w:rPr>
        <w:t>（一）依据《政府信息公开信息处理费管理办法》收取信息处理费的情况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sans-serif" w:hAnsi="sans-serif" w:eastAsia="sans-serif" w:cs="sans-serif"/>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sz w:val="31"/>
          <w:szCs w:val="31"/>
        </w:rPr>
        <w:t>202</w:t>
      </w:r>
      <w:r>
        <w:rPr>
          <w:rFonts w:hint="eastAsia" w:ascii="Times New Roman" w:hAnsi="Times New Roman" w:eastAsia="仿宋_GB2312" w:cs="Times New Roman"/>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年我局未收取信息处理费。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eastAsia" w:ascii="楷体_GB2312" w:hAnsi="楷体_GB2312" w:eastAsia="楷体_GB2312" w:cs="楷体_GB2312"/>
          <w:i w:val="0"/>
          <w:iCs w:val="0"/>
          <w:caps w:val="0"/>
          <w:color w:val="000000"/>
          <w:spacing w:val="0"/>
          <w:sz w:val="31"/>
          <w:szCs w:val="31"/>
        </w:rPr>
      </w:pPr>
      <w:r>
        <w:rPr>
          <w:rFonts w:hint="eastAsia" w:ascii="楷体_GB2312" w:hAnsi="楷体_GB2312" w:eastAsia="楷体_GB2312" w:cs="楷体_GB2312"/>
          <w:i w:val="0"/>
          <w:iCs w:val="0"/>
          <w:caps w:val="0"/>
          <w:color w:val="000000"/>
          <w:spacing w:val="0"/>
          <w:sz w:val="31"/>
          <w:szCs w:val="31"/>
          <w:lang w:eastAsia="zh-CN"/>
        </w:rPr>
        <w:t>（</w:t>
      </w:r>
      <w:r>
        <w:rPr>
          <w:rFonts w:hint="eastAsia" w:ascii="楷体_GB2312" w:hAnsi="楷体_GB2312" w:eastAsia="楷体_GB2312" w:cs="楷体_GB2312"/>
          <w:i w:val="0"/>
          <w:iCs w:val="0"/>
          <w:caps w:val="0"/>
          <w:color w:val="000000"/>
          <w:spacing w:val="0"/>
          <w:sz w:val="31"/>
          <w:szCs w:val="31"/>
          <w:lang w:val="en-US" w:eastAsia="zh-CN"/>
        </w:rPr>
        <w:t>二</w:t>
      </w:r>
      <w:r>
        <w:rPr>
          <w:rFonts w:hint="eastAsia" w:ascii="楷体_GB2312" w:hAnsi="楷体_GB2312" w:eastAsia="楷体_GB2312" w:cs="楷体_GB2312"/>
          <w:i w:val="0"/>
          <w:iCs w:val="0"/>
          <w:caps w:val="0"/>
          <w:color w:val="000000"/>
          <w:spacing w:val="0"/>
          <w:sz w:val="31"/>
          <w:szCs w:val="31"/>
          <w:lang w:eastAsia="zh-CN"/>
        </w:rPr>
        <w:t>）</w:t>
      </w:r>
      <w:r>
        <w:rPr>
          <w:rFonts w:hint="eastAsia" w:ascii="楷体_GB2312" w:hAnsi="楷体_GB2312" w:eastAsia="楷体_GB2312" w:cs="楷体_GB2312"/>
          <w:i w:val="0"/>
          <w:iCs w:val="0"/>
          <w:caps w:val="0"/>
          <w:color w:val="000000"/>
          <w:spacing w:val="0"/>
          <w:sz w:val="31"/>
          <w:szCs w:val="31"/>
        </w:rPr>
        <w:t>落实上级年度政务公开工作要点情况</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20" w:firstLineChars="200"/>
        <w:textAlignment w:val="auto"/>
        <w:rPr>
          <w:rFonts w:hint="default" w:ascii="仿宋_GB2312" w:hAnsi="sans-serif" w:eastAsia="仿宋_GB2312" w:cs="仿宋_GB2312"/>
          <w:i w:val="0"/>
          <w:iCs w:val="0"/>
          <w:caps w:val="0"/>
          <w:color w:val="000000"/>
          <w:spacing w:val="0"/>
          <w:sz w:val="31"/>
          <w:szCs w:val="31"/>
          <w:lang w:val="en-US" w:eastAsia="zh-CN"/>
        </w:rPr>
      </w:pPr>
      <w:r>
        <w:rPr>
          <w:rFonts w:hint="default" w:ascii="Times New Roman" w:hAnsi="Times New Roman" w:eastAsia="仿宋_GB2312" w:cs="Times New Roman"/>
          <w:i w:val="0"/>
          <w:iCs w:val="0"/>
          <w:caps w:val="0"/>
          <w:color w:val="000000"/>
          <w:spacing w:val="0"/>
          <w:sz w:val="31"/>
          <w:szCs w:val="31"/>
        </w:rPr>
        <w:t>202</w:t>
      </w:r>
      <w:r>
        <w:rPr>
          <w:rFonts w:hint="eastAsia" w:ascii="Times New Roman" w:hAnsi="Times New Roman" w:eastAsia="仿宋_GB2312" w:cs="Times New Roman"/>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lang w:val="en-US" w:eastAsia="zh-CN"/>
        </w:rPr>
        <w:t>我</w:t>
      </w:r>
      <w:r>
        <w:rPr>
          <w:rFonts w:hint="eastAsia" w:ascii="仿宋_GB2312" w:hAnsi="sans-serif" w:eastAsia="仿宋_GB2312" w:cs="仿宋_GB2312"/>
          <w:i w:val="0"/>
          <w:iCs w:val="0"/>
          <w:caps w:val="0"/>
          <w:color w:val="000000"/>
          <w:spacing w:val="0"/>
          <w:sz w:val="31"/>
          <w:szCs w:val="31"/>
        </w:rPr>
        <w:t>局为进一步做好政府信息公开工作，</w:t>
      </w:r>
      <w:r>
        <w:rPr>
          <w:rFonts w:hint="eastAsia" w:ascii="仿宋_GB2312" w:hAnsi="sans-serif" w:eastAsia="仿宋_GB2312" w:cs="仿宋_GB2312"/>
          <w:i w:val="0"/>
          <w:iCs w:val="0"/>
          <w:caps w:val="0"/>
          <w:color w:val="000000"/>
          <w:spacing w:val="0"/>
          <w:sz w:val="31"/>
          <w:szCs w:val="31"/>
          <w:lang w:val="en-US" w:eastAsia="zh-CN"/>
        </w:rPr>
        <w:t>一是</w:t>
      </w:r>
      <w:r>
        <w:rPr>
          <w:rFonts w:hint="eastAsia" w:ascii="仿宋_GB2312" w:hAnsi="sans-serif" w:eastAsia="仿宋_GB2312" w:cs="仿宋_GB2312"/>
          <w:i w:val="0"/>
          <w:iCs w:val="0"/>
          <w:caps w:val="0"/>
          <w:color w:val="000000"/>
          <w:spacing w:val="0"/>
          <w:sz w:val="31"/>
          <w:szCs w:val="31"/>
        </w:rPr>
        <w:t>严格按照</w:t>
      </w:r>
      <w:r>
        <w:rPr>
          <w:rFonts w:hint="eastAsia" w:ascii="仿宋_GB2312" w:hAnsi="sans-serif" w:eastAsia="仿宋_GB2312" w:cs="仿宋_GB2312"/>
          <w:i w:val="0"/>
          <w:iCs w:val="0"/>
          <w:caps w:val="0"/>
          <w:color w:val="000000"/>
          <w:spacing w:val="0"/>
          <w:sz w:val="31"/>
          <w:szCs w:val="31"/>
          <w:lang w:val="en-US" w:eastAsia="zh-CN"/>
        </w:rPr>
        <w:t>国家、省、市、县</w:t>
      </w:r>
      <w:r>
        <w:rPr>
          <w:rFonts w:hint="eastAsia" w:ascii="仿宋_GB2312" w:hAnsi="sans-serif" w:eastAsia="仿宋_GB2312" w:cs="仿宋_GB2312"/>
          <w:i w:val="0"/>
          <w:iCs w:val="0"/>
          <w:caps w:val="0"/>
          <w:color w:val="000000"/>
          <w:spacing w:val="0"/>
          <w:sz w:val="31"/>
          <w:szCs w:val="31"/>
        </w:rPr>
        <w:t>关于政府信息公开工作相关要求，规范政府信息公开</w:t>
      </w:r>
      <w:r>
        <w:rPr>
          <w:rFonts w:hint="eastAsia" w:ascii="仿宋_GB2312" w:hAnsi="sans-serif" w:eastAsia="仿宋_GB2312" w:cs="仿宋_GB2312"/>
          <w:i w:val="0"/>
          <w:iCs w:val="0"/>
          <w:caps w:val="0"/>
          <w:color w:val="000000"/>
          <w:spacing w:val="0"/>
          <w:sz w:val="31"/>
          <w:szCs w:val="31"/>
          <w:lang w:val="en-US" w:eastAsia="zh-CN"/>
        </w:rPr>
        <w:t>工作</w:t>
      </w:r>
      <w:r>
        <w:rPr>
          <w:rFonts w:hint="eastAsia" w:ascii="仿宋_GB2312" w:hAnsi="sans-serif" w:eastAsia="仿宋_GB2312" w:cs="仿宋_GB2312"/>
          <w:i w:val="0"/>
          <w:iCs w:val="0"/>
          <w:caps w:val="0"/>
          <w:color w:val="000000"/>
          <w:spacing w:val="0"/>
          <w:sz w:val="31"/>
          <w:szCs w:val="31"/>
        </w:rPr>
        <w:t>。明确信息公开，切实把握不同类型公开要求，对公开内容涉及群众利益调整、需要公众广泛知晓的，确保第一时间在政府网站与新媒体等渠道公开；</w:t>
      </w:r>
      <w:r>
        <w:rPr>
          <w:rFonts w:hint="eastAsia" w:ascii="仿宋_GB2312" w:hAnsi="sans-serif" w:eastAsia="仿宋_GB2312" w:cs="仿宋_GB2312"/>
          <w:i w:val="0"/>
          <w:iCs w:val="0"/>
          <w:caps w:val="0"/>
          <w:color w:val="000000"/>
          <w:spacing w:val="0"/>
          <w:sz w:val="31"/>
          <w:szCs w:val="31"/>
          <w:lang w:val="en-US" w:eastAsia="zh-CN"/>
        </w:rPr>
        <w:t>二是扎实推进我县住建领域政务公开，创新宣传方式方法，以局微信公众号为重要抓手，及时发布群众需求大的热点、难点、堵点问题。提高群众对我县住建领域政策知晓率。</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eastAsia" w:ascii="楷体_GB2312" w:hAnsi="楷体_GB2312" w:eastAsia="楷体_GB2312" w:cs="楷体_GB2312"/>
          <w:i w:val="0"/>
          <w:iCs w:val="0"/>
          <w:caps w:val="0"/>
          <w:color w:val="000000"/>
          <w:spacing w:val="0"/>
          <w:sz w:val="31"/>
          <w:szCs w:val="31"/>
        </w:rPr>
      </w:pPr>
      <w:r>
        <w:rPr>
          <w:rFonts w:hint="eastAsia" w:ascii="楷体_GB2312" w:hAnsi="楷体_GB2312" w:eastAsia="楷体_GB2312" w:cs="楷体_GB2312"/>
          <w:i w:val="0"/>
          <w:iCs w:val="0"/>
          <w:caps w:val="0"/>
          <w:color w:val="000000"/>
          <w:spacing w:val="0"/>
          <w:sz w:val="31"/>
          <w:szCs w:val="31"/>
          <w:lang w:eastAsia="zh-CN"/>
        </w:rPr>
        <w:t>（</w:t>
      </w:r>
      <w:r>
        <w:rPr>
          <w:rFonts w:hint="eastAsia" w:ascii="楷体_GB2312" w:hAnsi="楷体_GB2312" w:eastAsia="楷体_GB2312" w:cs="楷体_GB2312"/>
          <w:i w:val="0"/>
          <w:iCs w:val="0"/>
          <w:caps w:val="0"/>
          <w:color w:val="000000"/>
          <w:spacing w:val="0"/>
          <w:sz w:val="31"/>
          <w:szCs w:val="31"/>
          <w:lang w:val="en-US" w:eastAsia="zh-CN"/>
        </w:rPr>
        <w:t>三</w:t>
      </w:r>
      <w:r>
        <w:rPr>
          <w:rFonts w:hint="eastAsia" w:ascii="楷体_GB2312" w:hAnsi="楷体_GB2312" w:eastAsia="楷体_GB2312" w:cs="楷体_GB2312"/>
          <w:i w:val="0"/>
          <w:iCs w:val="0"/>
          <w:caps w:val="0"/>
          <w:color w:val="000000"/>
          <w:spacing w:val="0"/>
          <w:sz w:val="31"/>
          <w:szCs w:val="31"/>
          <w:lang w:eastAsia="zh-CN"/>
        </w:rPr>
        <w:t>）</w:t>
      </w:r>
      <w:r>
        <w:rPr>
          <w:rFonts w:hint="eastAsia" w:ascii="楷体_GB2312" w:hAnsi="楷体_GB2312" w:eastAsia="楷体_GB2312" w:cs="楷体_GB2312"/>
          <w:i w:val="0"/>
          <w:iCs w:val="0"/>
          <w:caps w:val="0"/>
          <w:color w:val="000000"/>
          <w:spacing w:val="0"/>
          <w:sz w:val="31"/>
          <w:szCs w:val="31"/>
        </w:rPr>
        <w:t>人大代表建议和政协提案办理结果公开情况</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20" w:lineRule="atLeast"/>
        <w:ind w:right="0" w:rightChars="0" w:firstLine="620" w:firstLineChars="200"/>
        <w:textAlignment w:val="auto"/>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31"/>
          <w:szCs w:val="31"/>
        </w:rPr>
        <w:t>202</w:t>
      </w:r>
      <w:r>
        <w:rPr>
          <w:rFonts w:hint="eastAsia" w:ascii="Times New Roman" w:hAnsi="Times New Roman" w:cs="Times New Roman"/>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rPr>
        <w:t>汶上</w:t>
      </w:r>
      <w:r>
        <w:rPr>
          <w:rFonts w:hint="eastAsia" w:ascii="仿宋_GB2312" w:hAnsi="Times New Roman" w:eastAsia="仿宋_GB2312" w:cs="仿宋_GB2312"/>
          <w:i w:val="0"/>
          <w:iCs w:val="0"/>
          <w:caps w:val="0"/>
          <w:color w:val="000000"/>
          <w:spacing w:val="0"/>
          <w:sz w:val="31"/>
          <w:szCs w:val="31"/>
        </w:rPr>
        <w:t>县住房和城乡建设局共承办人大代表建议</w:t>
      </w:r>
      <w:r>
        <w:rPr>
          <w:rFonts w:hint="eastAsia" w:ascii="Times New Roman" w:hAnsi="Times New Roman" w:cs="Times New Roman"/>
          <w:i w:val="0"/>
          <w:iCs w:val="0"/>
          <w:caps w:val="0"/>
          <w:color w:val="000000"/>
          <w:spacing w:val="0"/>
          <w:sz w:val="31"/>
          <w:szCs w:val="31"/>
          <w:lang w:val="en-US" w:eastAsia="zh-CN"/>
        </w:rPr>
        <w:t>11</w:t>
      </w:r>
      <w:r>
        <w:rPr>
          <w:rFonts w:hint="eastAsia" w:ascii="仿宋_GB2312" w:hAnsi="Times New Roman" w:eastAsia="仿宋_GB2312" w:cs="仿宋_GB2312"/>
          <w:i w:val="0"/>
          <w:iCs w:val="0"/>
          <w:caps w:val="0"/>
          <w:color w:val="000000"/>
          <w:spacing w:val="0"/>
          <w:sz w:val="31"/>
          <w:szCs w:val="31"/>
        </w:rPr>
        <w:t>件，按行业分，城乡建设方面的</w:t>
      </w:r>
      <w:r>
        <w:rPr>
          <w:rFonts w:hint="eastAsia" w:ascii="Times New Roman" w:hAnsi="Times New Roman" w:cs="Times New Roman"/>
          <w:i w:val="0"/>
          <w:iCs w:val="0"/>
          <w:caps w:val="0"/>
          <w:color w:val="000000"/>
          <w:spacing w:val="0"/>
          <w:sz w:val="31"/>
          <w:szCs w:val="31"/>
          <w:lang w:val="en-US" w:eastAsia="zh-CN"/>
        </w:rPr>
        <w:t>11</w:t>
      </w:r>
      <w:r>
        <w:rPr>
          <w:rFonts w:hint="eastAsia" w:ascii="仿宋_GB2312" w:hAnsi="Times New Roman" w:eastAsia="仿宋_GB2312" w:cs="仿宋_GB2312"/>
          <w:i w:val="0"/>
          <w:iCs w:val="0"/>
          <w:caps w:val="0"/>
          <w:color w:val="000000"/>
          <w:spacing w:val="0"/>
          <w:sz w:val="31"/>
          <w:szCs w:val="31"/>
        </w:rPr>
        <w:t>件，占</w:t>
      </w:r>
      <w:r>
        <w:rPr>
          <w:rFonts w:hint="default" w:ascii="Times New Roman" w:hAnsi="Times New Roman" w:eastAsia="sans-serif" w:cs="Times New Roman"/>
          <w:i w:val="0"/>
          <w:iCs w:val="0"/>
          <w:caps w:val="0"/>
          <w:color w:val="000000"/>
          <w:spacing w:val="0"/>
          <w:sz w:val="31"/>
          <w:szCs w:val="31"/>
        </w:rPr>
        <w:t>100%</w:t>
      </w:r>
      <w:r>
        <w:rPr>
          <w:rFonts w:hint="eastAsia" w:ascii="仿宋_GB2312" w:hAnsi="Times New Roman" w:eastAsia="仿宋_GB2312" w:cs="仿宋_GB2312"/>
          <w:i w:val="0"/>
          <w:iCs w:val="0"/>
          <w:caps w:val="0"/>
          <w:color w:val="000000"/>
          <w:spacing w:val="0"/>
          <w:sz w:val="31"/>
          <w:szCs w:val="31"/>
        </w:rPr>
        <w:t>。截至目前，</w:t>
      </w:r>
      <w:r>
        <w:rPr>
          <w:rFonts w:hint="eastAsia" w:ascii="Times New Roman" w:hAnsi="Times New Roman" w:cs="Times New Roman"/>
          <w:i w:val="0"/>
          <w:iCs w:val="0"/>
          <w:caps w:val="0"/>
          <w:color w:val="000000"/>
          <w:spacing w:val="0"/>
          <w:sz w:val="31"/>
          <w:szCs w:val="31"/>
          <w:lang w:val="en-US" w:eastAsia="zh-CN"/>
        </w:rPr>
        <w:t>11</w:t>
      </w:r>
      <w:r>
        <w:rPr>
          <w:rFonts w:hint="eastAsia" w:ascii="仿宋_GB2312" w:hAnsi="Times New Roman" w:eastAsia="仿宋_GB2312" w:cs="仿宋_GB2312"/>
          <w:i w:val="0"/>
          <w:iCs w:val="0"/>
          <w:caps w:val="0"/>
          <w:color w:val="000000"/>
          <w:spacing w:val="0"/>
          <w:sz w:val="31"/>
          <w:szCs w:val="31"/>
        </w:rPr>
        <w:t>件代表建议已全部办理完毕，并向代表作出了书面答复，其中，满意</w:t>
      </w:r>
      <w:r>
        <w:rPr>
          <w:rFonts w:hint="eastAsia" w:ascii="Times New Roman" w:hAnsi="Times New Roman" w:cs="Times New Roman"/>
          <w:i w:val="0"/>
          <w:iCs w:val="0"/>
          <w:caps w:val="0"/>
          <w:color w:val="000000"/>
          <w:spacing w:val="0"/>
          <w:sz w:val="31"/>
          <w:szCs w:val="31"/>
          <w:lang w:val="en-US" w:eastAsia="zh-CN"/>
        </w:rPr>
        <w:t>11</w:t>
      </w:r>
      <w:r>
        <w:rPr>
          <w:rFonts w:hint="eastAsia" w:ascii="仿宋_GB2312" w:hAnsi="Times New Roman" w:eastAsia="仿宋_GB2312" w:cs="仿宋_GB2312"/>
          <w:i w:val="0"/>
          <w:iCs w:val="0"/>
          <w:caps w:val="0"/>
          <w:color w:val="000000"/>
          <w:spacing w:val="0"/>
          <w:sz w:val="31"/>
          <w:szCs w:val="31"/>
        </w:rPr>
        <w:t>件，满意率达到</w:t>
      </w:r>
      <w:r>
        <w:rPr>
          <w:rFonts w:hint="default" w:ascii="Times New Roman" w:hAnsi="Times New Roman" w:eastAsia="sans-serif" w:cs="Times New Roman"/>
          <w:i w:val="0"/>
          <w:iCs w:val="0"/>
          <w:caps w:val="0"/>
          <w:color w:val="000000"/>
          <w:spacing w:val="0"/>
          <w:sz w:val="31"/>
          <w:szCs w:val="31"/>
        </w:rPr>
        <w:t>100%</w:t>
      </w:r>
      <w:r>
        <w:rPr>
          <w:rFonts w:hint="eastAsia" w:ascii="仿宋_GB2312" w:hAnsi="Times New Roman" w:eastAsia="仿宋_GB2312" w:cs="仿宋_GB2312"/>
          <w:i w:val="0"/>
          <w:iCs w:val="0"/>
          <w:caps w:val="0"/>
          <w:color w:val="000000"/>
          <w:spacing w:val="0"/>
          <w:sz w:val="31"/>
          <w:szCs w:val="31"/>
        </w:rPr>
        <w:t>。其中，所提建议被采纳，问题已经解决或基本解决的</w:t>
      </w:r>
      <w:r>
        <w:rPr>
          <w:rFonts w:hint="eastAsia" w:ascii="Times New Roman" w:hAnsi="Times New Roman" w:cs="Times New Roman"/>
          <w:i w:val="0"/>
          <w:iCs w:val="0"/>
          <w:caps w:val="0"/>
          <w:color w:val="000000"/>
          <w:spacing w:val="0"/>
          <w:sz w:val="31"/>
          <w:szCs w:val="31"/>
          <w:lang w:val="en-US" w:eastAsia="zh-CN"/>
        </w:rPr>
        <w:t>7</w:t>
      </w:r>
      <w:r>
        <w:rPr>
          <w:rFonts w:hint="eastAsia" w:ascii="仿宋_GB2312" w:hAnsi="Times New Roman" w:eastAsia="仿宋_GB2312" w:cs="仿宋_GB2312"/>
          <w:i w:val="0"/>
          <w:iCs w:val="0"/>
          <w:caps w:val="0"/>
          <w:color w:val="000000"/>
          <w:spacing w:val="0"/>
          <w:sz w:val="31"/>
          <w:szCs w:val="31"/>
        </w:rPr>
        <w:t>件，占总数的</w:t>
      </w:r>
      <w:r>
        <w:rPr>
          <w:rFonts w:hint="eastAsia" w:ascii="Times New Roman" w:hAnsi="Times New Roman" w:cs="Times New Roman"/>
          <w:i w:val="0"/>
          <w:iCs w:val="0"/>
          <w:caps w:val="0"/>
          <w:color w:val="000000"/>
          <w:spacing w:val="0"/>
          <w:sz w:val="31"/>
          <w:szCs w:val="31"/>
          <w:lang w:val="en-US" w:eastAsia="zh-CN"/>
        </w:rPr>
        <w:t>64</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；所提建议被采纳，问题正在解决或已列入计划准备解决的</w:t>
      </w:r>
      <w:r>
        <w:rPr>
          <w:rFonts w:hint="eastAsia" w:ascii="Times New Roman" w:hAnsi="Times New Roman" w:cs="Times New Roman"/>
          <w:i w:val="0"/>
          <w:iCs w:val="0"/>
          <w:caps w:val="0"/>
          <w:color w:val="000000"/>
          <w:spacing w:val="0"/>
          <w:sz w:val="31"/>
          <w:szCs w:val="31"/>
          <w:lang w:val="en-US" w:eastAsia="zh-CN"/>
        </w:rPr>
        <w:t>4</w:t>
      </w:r>
      <w:r>
        <w:rPr>
          <w:rFonts w:hint="eastAsia" w:ascii="仿宋_GB2312" w:hAnsi="Times New Roman" w:eastAsia="仿宋_GB2312" w:cs="仿宋_GB2312"/>
          <w:i w:val="0"/>
          <w:iCs w:val="0"/>
          <w:caps w:val="0"/>
          <w:color w:val="000000"/>
          <w:spacing w:val="0"/>
          <w:sz w:val="31"/>
          <w:szCs w:val="31"/>
        </w:rPr>
        <w:t>件，占</w:t>
      </w:r>
      <w:r>
        <w:rPr>
          <w:rFonts w:hint="eastAsia" w:ascii="Times New Roman" w:hAnsi="Times New Roman" w:cs="Times New Roman"/>
          <w:i w:val="0"/>
          <w:iCs w:val="0"/>
          <w:caps w:val="0"/>
          <w:color w:val="000000"/>
          <w:spacing w:val="0"/>
          <w:sz w:val="31"/>
          <w:szCs w:val="31"/>
          <w:lang w:val="en-US" w:eastAsia="zh-CN"/>
        </w:rPr>
        <w:t>36</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sz w:val="31"/>
          <w:szCs w:val="31"/>
        </w:rPr>
        <w:t>202</w:t>
      </w:r>
      <w:r>
        <w:rPr>
          <w:rFonts w:hint="eastAsia" w:ascii="Times New Roman" w:hAnsi="Times New Roman" w:cs="Times New Roman"/>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rPr>
        <w:t>汶上</w:t>
      </w:r>
      <w:r>
        <w:rPr>
          <w:rFonts w:hint="eastAsia" w:ascii="仿宋_GB2312" w:hAnsi="Times New Roman" w:eastAsia="仿宋_GB2312" w:cs="仿宋_GB2312"/>
          <w:i w:val="0"/>
          <w:iCs w:val="0"/>
          <w:caps w:val="0"/>
          <w:color w:val="000000"/>
          <w:spacing w:val="0"/>
          <w:sz w:val="31"/>
          <w:szCs w:val="31"/>
        </w:rPr>
        <w:t>县住房和城乡建设局共承办政协委员建议</w:t>
      </w:r>
      <w:r>
        <w:rPr>
          <w:rFonts w:hint="eastAsia" w:ascii="Times New Roman" w:hAnsi="Times New Roman" w:cs="Times New Roman"/>
          <w:i w:val="0"/>
          <w:iCs w:val="0"/>
          <w:caps w:val="0"/>
          <w:color w:val="000000"/>
          <w:spacing w:val="0"/>
          <w:sz w:val="31"/>
          <w:szCs w:val="31"/>
          <w:lang w:val="en-US" w:eastAsia="zh-CN"/>
        </w:rPr>
        <w:t>29</w:t>
      </w:r>
      <w:r>
        <w:rPr>
          <w:rFonts w:hint="eastAsia" w:ascii="仿宋_GB2312" w:hAnsi="Times New Roman" w:eastAsia="仿宋_GB2312" w:cs="仿宋_GB2312"/>
          <w:i w:val="0"/>
          <w:iCs w:val="0"/>
          <w:caps w:val="0"/>
          <w:color w:val="000000"/>
          <w:spacing w:val="0"/>
          <w:sz w:val="31"/>
          <w:szCs w:val="31"/>
        </w:rPr>
        <w:t>件，按行业分，城乡建设方面的</w:t>
      </w:r>
      <w:r>
        <w:rPr>
          <w:rFonts w:hint="default" w:ascii="Times New Roman" w:hAnsi="Times New Roman" w:eastAsia="sans-serif" w:cs="Times New Roman"/>
          <w:i w:val="0"/>
          <w:iCs w:val="0"/>
          <w:caps w:val="0"/>
          <w:color w:val="000000"/>
          <w:spacing w:val="0"/>
          <w:sz w:val="31"/>
          <w:szCs w:val="31"/>
        </w:rPr>
        <w:t>2</w:t>
      </w:r>
      <w:r>
        <w:rPr>
          <w:rFonts w:hint="eastAsia" w:ascii="Times New Roman" w:hAnsi="Times New Roman" w:cs="Times New Roman"/>
          <w:i w:val="0"/>
          <w:iCs w:val="0"/>
          <w:caps w:val="0"/>
          <w:color w:val="000000"/>
          <w:spacing w:val="0"/>
          <w:sz w:val="31"/>
          <w:szCs w:val="31"/>
          <w:lang w:val="en-US" w:eastAsia="zh-CN"/>
        </w:rPr>
        <w:t>9</w:t>
      </w:r>
      <w:r>
        <w:rPr>
          <w:rFonts w:hint="eastAsia" w:ascii="仿宋_GB2312" w:hAnsi="Times New Roman" w:eastAsia="仿宋_GB2312" w:cs="仿宋_GB2312"/>
          <w:i w:val="0"/>
          <w:iCs w:val="0"/>
          <w:caps w:val="0"/>
          <w:color w:val="000000"/>
          <w:spacing w:val="0"/>
          <w:sz w:val="31"/>
          <w:szCs w:val="31"/>
        </w:rPr>
        <w:t>件，占</w:t>
      </w:r>
      <w:r>
        <w:rPr>
          <w:rFonts w:hint="default" w:ascii="Times New Roman" w:hAnsi="Times New Roman" w:eastAsia="sans-serif" w:cs="Times New Roman"/>
          <w:i w:val="0"/>
          <w:iCs w:val="0"/>
          <w:caps w:val="0"/>
          <w:color w:val="000000"/>
          <w:spacing w:val="0"/>
          <w:sz w:val="31"/>
          <w:szCs w:val="31"/>
        </w:rPr>
        <w:t>100%</w:t>
      </w:r>
      <w:r>
        <w:rPr>
          <w:rFonts w:hint="eastAsia" w:ascii="仿宋_GB2312" w:hAnsi="Times New Roman" w:eastAsia="仿宋_GB2312" w:cs="仿宋_GB2312"/>
          <w:i w:val="0"/>
          <w:iCs w:val="0"/>
          <w:caps w:val="0"/>
          <w:color w:val="000000"/>
          <w:spacing w:val="0"/>
          <w:sz w:val="31"/>
          <w:szCs w:val="31"/>
        </w:rPr>
        <w:t>。截至目前，</w:t>
      </w:r>
      <w:r>
        <w:rPr>
          <w:rFonts w:hint="default" w:ascii="Times New Roman" w:hAnsi="Times New Roman" w:eastAsia="sans-serif" w:cs="Times New Roman"/>
          <w:i w:val="0"/>
          <w:iCs w:val="0"/>
          <w:caps w:val="0"/>
          <w:color w:val="000000"/>
          <w:spacing w:val="0"/>
          <w:sz w:val="31"/>
          <w:szCs w:val="31"/>
        </w:rPr>
        <w:t>2</w:t>
      </w:r>
      <w:r>
        <w:rPr>
          <w:rFonts w:hint="eastAsia" w:ascii="Times New Roman" w:hAnsi="Times New Roman" w:cs="Times New Roman"/>
          <w:i w:val="0"/>
          <w:iCs w:val="0"/>
          <w:caps w:val="0"/>
          <w:color w:val="000000"/>
          <w:spacing w:val="0"/>
          <w:sz w:val="31"/>
          <w:szCs w:val="31"/>
          <w:lang w:val="en-US" w:eastAsia="zh-CN"/>
        </w:rPr>
        <w:t>9</w:t>
      </w:r>
      <w:r>
        <w:rPr>
          <w:rFonts w:hint="eastAsia" w:ascii="仿宋_GB2312" w:hAnsi="Times New Roman" w:eastAsia="仿宋_GB2312" w:cs="仿宋_GB2312"/>
          <w:i w:val="0"/>
          <w:iCs w:val="0"/>
          <w:caps w:val="0"/>
          <w:color w:val="000000"/>
          <w:spacing w:val="0"/>
          <w:sz w:val="31"/>
          <w:szCs w:val="31"/>
        </w:rPr>
        <w:t>件代表建议已全部办理完毕，并向代表作出了书面答复，其中，满意</w:t>
      </w:r>
      <w:r>
        <w:rPr>
          <w:rFonts w:hint="default" w:ascii="Times New Roman" w:hAnsi="Times New Roman" w:eastAsia="sans-serif" w:cs="Times New Roman"/>
          <w:i w:val="0"/>
          <w:iCs w:val="0"/>
          <w:caps w:val="0"/>
          <w:color w:val="000000"/>
          <w:spacing w:val="0"/>
          <w:sz w:val="31"/>
          <w:szCs w:val="31"/>
        </w:rPr>
        <w:t>2</w:t>
      </w:r>
      <w:r>
        <w:rPr>
          <w:rFonts w:hint="eastAsia" w:ascii="Times New Roman" w:hAnsi="Times New Roman" w:cs="Times New Roman"/>
          <w:i w:val="0"/>
          <w:iCs w:val="0"/>
          <w:caps w:val="0"/>
          <w:color w:val="000000"/>
          <w:spacing w:val="0"/>
          <w:sz w:val="31"/>
          <w:szCs w:val="31"/>
          <w:lang w:val="en-US" w:eastAsia="zh-CN"/>
        </w:rPr>
        <w:t>9</w:t>
      </w:r>
      <w:r>
        <w:rPr>
          <w:rFonts w:hint="eastAsia" w:ascii="仿宋_GB2312" w:hAnsi="Times New Roman" w:eastAsia="仿宋_GB2312" w:cs="仿宋_GB2312"/>
          <w:i w:val="0"/>
          <w:iCs w:val="0"/>
          <w:caps w:val="0"/>
          <w:color w:val="000000"/>
          <w:spacing w:val="0"/>
          <w:sz w:val="31"/>
          <w:szCs w:val="31"/>
        </w:rPr>
        <w:t>件，满意率达到</w:t>
      </w:r>
      <w:r>
        <w:rPr>
          <w:rFonts w:hint="default" w:ascii="Times New Roman" w:hAnsi="Times New Roman" w:eastAsia="sans-serif" w:cs="Times New Roman"/>
          <w:i w:val="0"/>
          <w:iCs w:val="0"/>
          <w:caps w:val="0"/>
          <w:color w:val="000000"/>
          <w:spacing w:val="0"/>
          <w:sz w:val="31"/>
          <w:szCs w:val="31"/>
        </w:rPr>
        <w:t>100%</w:t>
      </w:r>
      <w:r>
        <w:rPr>
          <w:rFonts w:hint="eastAsia" w:ascii="仿宋_GB2312" w:hAnsi="Times New Roman" w:eastAsia="仿宋_GB2312" w:cs="仿宋_GB2312"/>
          <w:i w:val="0"/>
          <w:iCs w:val="0"/>
          <w:caps w:val="0"/>
          <w:color w:val="000000"/>
          <w:spacing w:val="0"/>
          <w:sz w:val="31"/>
          <w:szCs w:val="31"/>
        </w:rPr>
        <w:t>。其中，所提建议被采纳，问题已经解决或基本解决的</w:t>
      </w:r>
      <w:r>
        <w:rPr>
          <w:rFonts w:hint="eastAsia" w:ascii="Times New Roman" w:hAnsi="Times New Roman" w:cs="Times New Roman"/>
          <w:i w:val="0"/>
          <w:iCs w:val="0"/>
          <w:caps w:val="0"/>
          <w:color w:val="000000"/>
          <w:spacing w:val="0"/>
          <w:sz w:val="31"/>
          <w:szCs w:val="31"/>
          <w:lang w:val="en-US" w:eastAsia="zh-CN"/>
        </w:rPr>
        <w:t>29</w:t>
      </w:r>
      <w:r>
        <w:rPr>
          <w:rFonts w:hint="eastAsia" w:ascii="仿宋_GB2312" w:hAnsi="Times New Roman" w:eastAsia="仿宋_GB2312" w:cs="仿宋_GB2312"/>
          <w:i w:val="0"/>
          <w:iCs w:val="0"/>
          <w:caps w:val="0"/>
          <w:color w:val="000000"/>
          <w:spacing w:val="0"/>
          <w:sz w:val="31"/>
          <w:szCs w:val="31"/>
        </w:rPr>
        <w:t>件，占总数的</w:t>
      </w:r>
      <w:r>
        <w:rPr>
          <w:rFonts w:hint="eastAsia" w:ascii="Times New Roman" w:hAnsi="Times New Roman" w:cs="Times New Roman"/>
          <w:i w:val="0"/>
          <w:iCs w:val="0"/>
          <w:caps w:val="0"/>
          <w:color w:val="000000"/>
          <w:spacing w:val="0"/>
          <w:sz w:val="31"/>
          <w:szCs w:val="31"/>
          <w:lang w:val="en-US" w:eastAsia="zh-CN"/>
        </w:rPr>
        <w:t>100</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1"/>
          <w:szCs w:val="31"/>
        </w:rPr>
        <w:t>汶上</w:t>
      </w:r>
      <w:r>
        <w:rPr>
          <w:rFonts w:hint="eastAsia" w:ascii="仿宋_GB2312" w:hAnsi="Times New Roman" w:eastAsia="仿宋_GB2312" w:cs="仿宋_GB2312"/>
          <w:i w:val="0"/>
          <w:iCs w:val="0"/>
          <w:caps w:val="0"/>
          <w:color w:val="000000"/>
          <w:spacing w:val="0"/>
          <w:sz w:val="31"/>
          <w:szCs w:val="31"/>
        </w:rPr>
        <w:t>县住房和城乡建设局</w:t>
      </w:r>
      <w:r>
        <w:rPr>
          <w:rFonts w:hint="default" w:ascii="Times New Roman" w:hAnsi="Times New Roman" w:eastAsia="sans-serif" w:cs="Times New Roman"/>
          <w:i w:val="0"/>
          <w:iCs w:val="0"/>
          <w:caps w:val="0"/>
          <w:color w:val="000000"/>
          <w:spacing w:val="0"/>
          <w:sz w:val="31"/>
          <w:szCs w:val="31"/>
        </w:rPr>
        <w:t>202</w:t>
      </w:r>
      <w:r>
        <w:rPr>
          <w:rFonts w:hint="eastAsia" w:ascii="Times New Roman" w:hAnsi="Times New Roman" w:cs="Times New Roman"/>
          <w:i w:val="0"/>
          <w:iCs w:val="0"/>
          <w:caps w:val="0"/>
          <w:color w:val="000000"/>
          <w:spacing w:val="0"/>
          <w:sz w:val="31"/>
          <w:szCs w:val="31"/>
          <w:lang w:val="en-US" w:eastAsia="zh-CN"/>
        </w:rPr>
        <w:t>2</w:t>
      </w:r>
      <w:r>
        <w:rPr>
          <w:rFonts w:hint="eastAsia" w:ascii="仿宋_GB2312" w:hAnsi="Times New Roman"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rPr>
        <w:t>承办的人大代表建议和政协委员建议办理结果和办理总体情况已全部在政府网站公开。</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45"/>
        <w:textAlignment w:val="auto"/>
        <w:rPr>
          <w:rFonts w:hint="eastAsia" w:ascii="楷体_GB2312" w:hAnsi="楷体_GB2312" w:eastAsia="楷体_GB2312" w:cs="楷体_GB2312"/>
          <w:i w:val="0"/>
          <w:iCs w:val="0"/>
          <w:caps w:val="0"/>
          <w:color w:val="000000"/>
          <w:spacing w:val="0"/>
          <w:sz w:val="21"/>
          <w:szCs w:val="21"/>
        </w:rPr>
      </w:pPr>
      <w:r>
        <w:rPr>
          <w:rFonts w:hint="eastAsia" w:ascii="楷体_GB2312" w:hAnsi="楷体_GB2312" w:eastAsia="楷体_GB2312" w:cs="楷体_GB2312"/>
          <w:i w:val="0"/>
          <w:iCs w:val="0"/>
          <w:caps w:val="0"/>
          <w:color w:val="000000"/>
          <w:spacing w:val="0"/>
          <w:sz w:val="31"/>
          <w:szCs w:val="31"/>
        </w:rPr>
        <w:t>（四）本行政机关年度政务公开工作创新情况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20" w:firstLineChars="200"/>
        <w:textAlignment w:val="auto"/>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lang w:val="en-US" w:eastAsia="zh-CN"/>
        </w:rPr>
        <w:t>一是借助平时正常业务开展，深入镇街、社区、小区通过发放明白纸、“大喇叭”、悬挂条幅等向群众宣传我县住建领域政务公开工作开展情况，提高群众对政府信息的知晓度。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620" w:firstLineChars="200"/>
        <w:textAlignment w:val="auto"/>
        <w:rPr>
          <w:rFonts w:hint="default" w:ascii="Times New Roman" w:hAnsi="Times New Roman" w:eastAsia="仿宋_GB2312" w:cs="Times New Roman"/>
          <w:i w:val="0"/>
          <w:iCs w:val="0"/>
          <w:caps w:val="0"/>
          <w:color w:val="000000"/>
          <w:spacing w:val="0"/>
          <w:sz w:val="31"/>
          <w:szCs w:val="31"/>
          <w:lang w:val="en-US" w:eastAsia="zh-CN"/>
        </w:rPr>
      </w:pPr>
      <w:r>
        <w:rPr>
          <w:rFonts w:hint="eastAsia" w:ascii="仿宋_GB2312" w:hAnsi="sans-serif" w:eastAsia="仿宋_GB2312" w:cs="仿宋_GB2312"/>
          <w:i w:val="0"/>
          <w:iCs w:val="0"/>
          <w:caps w:val="0"/>
          <w:color w:val="000000"/>
          <w:spacing w:val="0"/>
          <w:sz w:val="31"/>
          <w:szCs w:val="31"/>
          <w:lang w:val="en-US" w:eastAsia="zh-CN"/>
        </w:rPr>
        <w:t>二</w:t>
      </w:r>
      <w:r>
        <w:rPr>
          <w:rFonts w:hint="default" w:ascii="Times New Roman" w:hAnsi="Times New Roman" w:eastAsia="仿宋_GB2312" w:cs="Times New Roman"/>
          <w:i w:val="0"/>
          <w:iCs w:val="0"/>
          <w:caps w:val="0"/>
          <w:color w:val="000000"/>
          <w:spacing w:val="0"/>
          <w:sz w:val="31"/>
          <w:szCs w:val="31"/>
          <w:lang w:val="en-US" w:eastAsia="zh-CN"/>
        </w:rPr>
        <w:t>是结合O2O管理系统和政务服务热线，及时回应</w:t>
      </w:r>
      <w:r>
        <w:rPr>
          <w:rFonts w:hint="default" w:ascii="Times New Roman" w:hAnsi="Times New Roman" w:eastAsia="仿宋_GB2312" w:cs="Times New Roman"/>
          <w:i w:val="0"/>
          <w:iCs w:val="0"/>
          <w:caps w:val="0"/>
          <w:color w:val="000000"/>
          <w:spacing w:val="0"/>
          <w:sz w:val="31"/>
          <w:szCs w:val="31"/>
        </w:rPr>
        <w:t>群众</w:t>
      </w:r>
      <w:r>
        <w:rPr>
          <w:rFonts w:hint="default" w:ascii="Times New Roman" w:hAnsi="Times New Roman" w:eastAsia="仿宋_GB2312" w:cs="Times New Roman"/>
          <w:i w:val="0"/>
          <w:iCs w:val="0"/>
          <w:caps w:val="0"/>
          <w:color w:val="000000"/>
          <w:spacing w:val="0"/>
          <w:sz w:val="31"/>
          <w:szCs w:val="31"/>
          <w:lang w:val="en-US" w:eastAsia="zh-CN"/>
        </w:rPr>
        <w:t>关注的当前我县住建领域热点问题</w:t>
      </w:r>
      <w:r>
        <w:rPr>
          <w:rFonts w:hint="default" w:ascii="Times New Roman" w:hAnsi="Times New Roman" w:eastAsia="仿宋_GB2312" w:cs="Times New Roman"/>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lang w:val="en-US" w:eastAsia="zh-CN"/>
        </w:rPr>
        <w:t>对威胁到群众切身利益的供暖问题、老旧小区改造问题、棚户区改造问题、民工工资问题等方面，逐个系统梳理，安排专人负责到底，</w:t>
      </w:r>
      <w:r>
        <w:rPr>
          <w:rFonts w:hint="default" w:ascii="Times New Roman" w:hAnsi="Times New Roman" w:eastAsia="仿宋_GB2312" w:cs="Times New Roman"/>
          <w:i w:val="0"/>
          <w:iCs w:val="0"/>
          <w:caps w:val="0"/>
          <w:color w:val="000000"/>
          <w:spacing w:val="0"/>
          <w:sz w:val="31"/>
          <w:szCs w:val="31"/>
        </w:rPr>
        <w:t>正确引导</w:t>
      </w:r>
      <w:r>
        <w:rPr>
          <w:rFonts w:hint="default" w:ascii="Times New Roman" w:hAnsi="Times New Roman" w:eastAsia="仿宋_GB2312" w:cs="Times New Roman"/>
          <w:i w:val="0"/>
          <w:iCs w:val="0"/>
          <w:caps w:val="0"/>
          <w:color w:val="000000"/>
          <w:spacing w:val="0"/>
          <w:sz w:val="31"/>
          <w:szCs w:val="31"/>
          <w:lang w:val="en-US" w:eastAsia="zh-CN"/>
        </w:rPr>
        <w:t>社会</w:t>
      </w:r>
      <w:r>
        <w:rPr>
          <w:rFonts w:hint="default" w:ascii="Times New Roman" w:hAnsi="Times New Roman" w:eastAsia="仿宋_GB2312" w:cs="Times New Roman"/>
          <w:i w:val="0"/>
          <w:iCs w:val="0"/>
          <w:caps w:val="0"/>
          <w:color w:val="000000"/>
          <w:spacing w:val="0"/>
          <w:sz w:val="31"/>
          <w:szCs w:val="31"/>
        </w:rPr>
        <w:t>舆论。</w:t>
      </w:r>
      <w:r>
        <w:rPr>
          <w:rFonts w:hint="default" w:ascii="Times New Roman" w:hAnsi="Times New Roman" w:eastAsia="sans-serif" w:cs="Times New Roman"/>
          <w:i w:val="0"/>
          <w:iCs w:val="0"/>
          <w:caps w:val="0"/>
          <w:color w:val="000000"/>
          <w:spacing w:val="0"/>
          <w:sz w:val="31"/>
          <w:szCs w:val="31"/>
        </w:rPr>
        <w:t>202</w:t>
      </w:r>
      <w:r>
        <w:rPr>
          <w:rFonts w:hint="default" w:ascii="Times New Roman" w:hAnsi="Times New Roman" w:eastAsia="仿宋_GB2312" w:cs="Times New Roman"/>
          <w:i w:val="0"/>
          <w:iCs w:val="0"/>
          <w:caps w:val="0"/>
          <w:color w:val="000000"/>
          <w:spacing w:val="0"/>
          <w:sz w:val="31"/>
          <w:szCs w:val="31"/>
          <w:lang w:val="en-US" w:eastAsia="zh-CN"/>
        </w:rPr>
        <w:t>2</w:t>
      </w:r>
      <w:r>
        <w:rPr>
          <w:rFonts w:hint="default" w:ascii="Times New Roman" w:hAnsi="Times New Roman" w:eastAsia="仿宋_GB2312" w:cs="Times New Roman"/>
          <w:i w:val="0"/>
          <w:iCs w:val="0"/>
          <w:caps w:val="0"/>
          <w:color w:val="000000"/>
          <w:spacing w:val="0"/>
          <w:sz w:val="31"/>
          <w:szCs w:val="31"/>
        </w:rPr>
        <w:t>年共受理各类建议诉求2</w:t>
      </w:r>
      <w:r>
        <w:rPr>
          <w:rFonts w:hint="default" w:ascii="Times New Roman" w:hAnsi="Times New Roman" w:eastAsia="仿宋_GB2312" w:cs="Times New Roman"/>
          <w:i w:val="0"/>
          <w:iCs w:val="0"/>
          <w:caps w:val="0"/>
          <w:color w:val="000000"/>
          <w:spacing w:val="0"/>
          <w:sz w:val="31"/>
          <w:szCs w:val="31"/>
          <w:lang w:val="en-US" w:eastAsia="zh-CN"/>
        </w:rPr>
        <w:t>856</w:t>
      </w:r>
      <w:r>
        <w:rPr>
          <w:rFonts w:hint="default" w:ascii="Times New Roman" w:hAnsi="Times New Roman" w:eastAsia="仿宋_GB2312" w:cs="Times New Roman"/>
          <w:i w:val="0"/>
          <w:iCs w:val="0"/>
          <w:caps w:val="0"/>
          <w:color w:val="000000"/>
          <w:spacing w:val="0"/>
          <w:sz w:val="31"/>
          <w:szCs w:val="31"/>
        </w:rPr>
        <w:t>件，办结率</w:t>
      </w:r>
      <w:r>
        <w:rPr>
          <w:rFonts w:hint="default" w:ascii="Times New Roman" w:hAnsi="Times New Roman" w:eastAsia="sans-serif" w:cs="Times New Roman"/>
          <w:i w:val="0"/>
          <w:iCs w:val="0"/>
          <w:caps w:val="0"/>
          <w:color w:val="000000"/>
          <w:spacing w:val="0"/>
          <w:sz w:val="31"/>
          <w:szCs w:val="31"/>
        </w:rPr>
        <w:t>100%</w:t>
      </w:r>
      <w:r>
        <w:rPr>
          <w:rFonts w:hint="default" w:ascii="Times New Roman" w:hAnsi="Times New Roman" w:eastAsia="仿宋_GB2312" w:cs="Times New Roman"/>
          <w:i w:val="0"/>
          <w:iCs w:val="0"/>
          <w:caps w:val="0"/>
          <w:color w:val="000000"/>
          <w:spacing w:val="0"/>
          <w:sz w:val="31"/>
          <w:szCs w:val="31"/>
        </w:rPr>
        <w:t>，回访满意度达到</w:t>
      </w:r>
      <w:r>
        <w:rPr>
          <w:rFonts w:hint="default" w:ascii="Times New Roman" w:hAnsi="Times New Roman" w:eastAsia="sans-serif" w:cs="Times New Roman"/>
          <w:i w:val="0"/>
          <w:iCs w:val="0"/>
          <w:caps w:val="0"/>
          <w:color w:val="000000"/>
          <w:spacing w:val="0"/>
          <w:sz w:val="31"/>
          <w:szCs w:val="31"/>
        </w:rPr>
        <w:t>99%</w:t>
      </w:r>
      <w:r>
        <w:rPr>
          <w:rFonts w:hint="eastAsia" w:ascii="仿宋_GB2312" w:hAnsi="Times New Roman" w:eastAsia="仿宋_GB2312" w:cs="仿宋_GB2312"/>
          <w:i w:val="0"/>
          <w:iCs w:val="0"/>
          <w:caps w:val="0"/>
          <w:color w:val="000000"/>
          <w:spacing w:val="0"/>
          <w:sz w:val="31"/>
          <w:szCs w:val="31"/>
        </w:rPr>
        <w:t>。</w:t>
      </w:r>
      <w:bookmarkStart w:id="0" w:name="_GoBack"/>
      <w:bookmarkEnd w:id="0"/>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楷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2ViODliM2E5MzZmOGRmMWU3OGQ5Yjk1ZDJlZjQifQ=="/>
  </w:docVars>
  <w:rsids>
    <w:rsidRoot w:val="00000000"/>
    <w:rsid w:val="00B31EAE"/>
    <w:rsid w:val="02C62BC8"/>
    <w:rsid w:val="0F29227F"/>
    <w:rsid w:val="19AB592D"/>
    <w:rsid w:val="243F0C7D"/>
    <w:rsid w:val="24756A96"/>
    <w:rsid w:val="3D615C3B"/>
    <w:rsid w:val="3D672A89"/>
    <w:rsid w:val="45CF44A7"/>
    <w:rsid w:val="4A1A5116"/>
    <w:rsid w:val="4FEA35F3"/>
    <w:rsid w:val="51212A54"/>
    <w:rsid w:val="651F29E0"/>
    <w:rsid w:val="71241DB2"/>
    <w:rsid w:val="763766C2"/>
    <w:rsid w:val="7EE0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政务公开数据分布情况（条数）</a:t>
            </a:r>
          </a:p>
        </c:rich>
      </c:tx>
      <c:layout/>
      <c:overlay val="0"/>
      <c:spPr>
        <a:noFill/>
        <a:ln>
          <a:noFill/>
        </a:ln>
        <a:effectLst/>
      </c:spPr>
    </c:title>
    <c:autoTitleDeleted val="0"/>
    <c:plotArea>
      <c:layout>
        <c:manualLayout>
          <c:layoutTarget val="inner"/>
          <c:xMode val="edge"/>
          <c:yMode val="edge"/>
          <c:x val="0.069075"/>
          <c:y val="0.127"/>
          <c:w val="0.905175"/>
          <c:h val="0.717233333333333"/>
        </c:manualLayout>
      </c:layout>
      <c:barChart>
        <c:barDir val="col"/>
        <c:grouping val="clustered"/>
        <c:varyColors val="0"/>
        <c:ser>
          <c:idx val="0"/>
          <c:order val="0"/>
          <c:tx>
            <c:strRef>
              <c:f>Sheet1!$B$1</c:f>
              <c:strCache>
                <c:ptCount val="1"/>
                <c:pt idx="0">
                  <c:v>公开数量</c:v>
                </c:pt>
              </c:strCache>
            </c:strRef>
          </c:tx>
          <c:spPr>
            <a:solidFill>
              <a:schemeClr val="accent1"/>
            </a:solidFill>
            <a:ln>
              <a:noFill/>
            </a:ln>
            <a:effectLst/>
          </c:spPr>
          <c:invertIfNegative val="0"/>
          <c:dLbls>
            <c:delete val="1"/>
          </c:dLbls>
          <c:cat>
            <c:strRef>
              <c:f>Sheet1!$A$2:$A$3</c:f>
              <c:strCache>
                <c:ptCount val="2"/>
                <c:pt idx="0">
                  <c:v>政务网站公开数量</c:v>
                </c:pt>
                <c:pt idx="1">
                  <c:v>微信公众号公开数量</c:v>
                </c:pt>
              </c:strCache>
            </c:strRef>
          </c:cat>
          <c:val>
            <c:numRef>
              <c:f>Sheet1!$B$2:$B$3</c:f>
              <c:numCache>
                <c:formatCode>General</c:formatCode>
                <c:ptCount val="2"/>
                <c:pt idx="0">
                  <c:v>158</c:v>
                </c:pt>
                <c:pt idx="1">
                  <c:v>578</c:v>
                </c:pt>
              </c:numCache>
            </c:numRef>
          </c:val>
        </c:ser>
        <c:dLbls>
          <c:showLegendKey val="0"/>
          <c:showVal val="0"/>
          <c:showCatName val="0"/>
          <c:showSerName val="0"/>
          <c:showPercent val="0"/>
          <c:showBubbleSize val="0"/>
        </c:dLbls>
        <c:gapWidth val="219"/>
        <c:overlap val="-27"/>
        <c:axId val="61800805"/>
        <c:axId val="145436372"/>
      </c:barChart>
      <c:catAx>
        <c:axId val="618008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5436372"/>
        <c:crosses val="autoZero"/>
        <c:auto val="1"/>
        <c:lblAlgn val="ctr"/>
        <c:lblOffset val="100"/>
        <c:noMultiLvlLbl val="0"/>
      </c:catAx>
      <c:valAx>
        <c:axId val="1454363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008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公开数量</a:t>
            </a:r>
          </a:p>
        </c:rich>
      </c:tx>
      <c:layout/>
      <c:overlay val="0"/>
      <c:spPr>
        <a:noFill/>
        <a:ln>
          <a:noFill/>
        </a:ln>
        <a:effectLst/>
      </c:spPr>
    </c:title>
    <c:autoTitleDeleted val="0"/>
    <c:plotArea>
      <c:layout/>
      <c:pieChart>
        <c:varyColors val="1"/>
        <c:ser>
          <c:idx val="0"/>
          <c:order val="0"/>
          <c:tx>
            <c:strRef>
              <c:f>Sheet1!$B$1</c:f>
              <c:strCache>
                <c:ptCount val="1"/>
                <c:pt idx="0">
                  <c:v>数量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政务网站公开数量</c:v>
                </c:pt>
                <c:pt idx="1">
                  <c:v>微信公众号公开数量</c:v>
                </c:pt>
              </c:strCache>
            </c:strRef>
          </c:cat>
          <c:val>
            <c:numRef>
              <c:f>Sheet1!$B$2:$B$3</c:f>
              <c:numCache>
                <c:formatCode>General</c:formatCode>
                <c:ptCount val="2"/>
                <c:pt idx="0">
                  <c:v>158</c:v>
                </c:pt>
                <c:pt idx="1">
                  <c:v>578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3642</Words>
  <Characters>3796</Characters>
  <Lines>0</Lines>
  <Paragraphs>0</Paragraphs>
  <TotalTime>6</TotalTime>
  <ScaleCrop>false</ScaleCrop>
  <LinksUpToDate>false</LinksUpToDate>
  <CharactersWithSpaces>3796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2023-01-13T06:02:00Z</dcterms:created>
  <dc:creator>Administrator</dc:creator>
  <cp:lastModifiedBy>qzuser</cp:lastModifiedBy>
  <dcterms:modified xsi:type="dcterms:W3CDTF">2024-02-18T07:31:30Z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80543EDBE74643D0BF6081FC05D99E57</vt:lpwstr>
  </property>
</Properties>
</file>