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6D" w:rsidRPr="00F4536D" w:rsidRDefault="00F4536D" w:rsidP="00F4536D">
      <w:pPr>
        <w:widowControl/>
        <w:spacing w:line="480" w:lineRule="atLeast"/>
        <w:ind w:firstLine="48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F4536D">
        <w:rPr>
          <w:rFonts w:ascii="方正小标宋简体" w:eastAsia="方正小标宋简体" w:hAnsi="宋体" w:cs="宋体" w:hint="eastAsia"/>
          <w:kern w:val="0"/>
          <w:sz w:val="44"/>
          <w:szCs w:val="44"/>
        </w:rPr>
        <w:t>汶上县财政局2020年政府信息公开工作年度报告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根据新修订的《中华人民共和国政府信息公开条例》（以下简称条例）和国务院办公厅政府信息与政务公开办公室《关于政府信息公开工作年度报告有关事项的通知》（国办公开办函〔2019〕60号），结合我局实际，编制并向社会公布汶上县财政局2020年政府信息公开工作年度报告。本报告包括总体情况，主动公开政府信息情况，收到和处理政府信息公开申请情况，政府信息公开行政复议、行政诉讼情况，存在的主要问题及改进情况等内容。本报告中所列数据的统计期限为2020年1月1日至2020年12月31日。本报告的电子版可在汶上县人民政府门户网站（www.wenshang.gov.cn）政务公开专栏下载。如对本报告有任何疑问，请与汶上县财政局联系（地址：汶上县政和路869号；邮编：272500；电话：0537-7282866；传真：0537-7212847）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F4536D">
        <w:rPr>
          <w:rFonts w:ascii="黑体" w:eastAsia="黑体" w:hAnsi="黑体" w:cs="宋体"/>
          <w:kern w:val="0"/>
          <w:sz w:val="24"/>
          <w:szCs w:val="24"/>
        </w:rPr>
        <w:t>一、总体情况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2020年，汶上县财政局在信息公开工作中，严格落实县委、县政府关于推进政务公开的总体部署，坚持以公开为常态、不公开为例外，遵循公正、公平、合法、便民的原则，依法、及时、准确地公开本机关政府信息，有效推进了“阳光财政”建设，维护了社会各界对财政工作知情权，促进了社会各界对财政工作的监督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F4536D">
        <w:rPr>
          <w:rFonts w:ascii="楷体_GB2312" w:eastAsia="楷体_GB2312" w:hAnsi="宋体" w:cs="宋体" w:hint="eastAsia"/>
          <w:kern w:val="0"/>
          <w:sz w:val="24"/>
          <w:szCs w:val="24"/>
        </w:rPr>
        <w:t>（一）政府信息公开工作的基本情况</w:t>
      </w:r>
    </w:p>
    <w:p w:rsid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我局信息公开工作主要以汶上县政府网、济宁市财政信息网、山东省政府采购信息网、汶上财政微信平台、政务公开栏为依托。按照“简洁、高效、方便、快捷”的原则，充分发挥了汶上县政府网站作为发布财政信息主渠道的作用，及时重点公开全县财政收支情况、县级政府预决算和县直部门预决算等内容。今年以来，我局依托各类平台累计发布信息771条，其中，汶上县政府网站—汶上县财政局专栏公开143条、汶上县政务公开栏公开318条，政务微信(汶上财政)公开信息193条、汶上信息、汶上政务信息、各类媒体（含网站、报刊、杂志等）、山东省政府采购信息网等其他方式公开政府信息117条。积极办理答复人大建议、政协提案，满意率100%，办复率100%。积极办理答复人大建议、政协提案，满意率100%，办复率100%。</w:t>
      </w:r>
    </w:p>
    <w:p w:rsidR="00301AFD" w:rsidRDefault="00301AF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1AFD" w:rsidRDefault="00301AF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1AFD" w:rsidRDefault="00301AFD" w:rsidP="00301AFD">
      <w:pPr>
        <w:widowControl/>
        <w:spacing w:line="480" w:lineRule="atLeast"/>
        <w:ind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00625" cy="3371850"/>
            <wp:effectExtent l="19050" t="0" r="9525" b="0"/>
            <wp:docPr id="6" name="图片 4" descr="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AFD" w:rsidRPr="00301AFD" w:rsidRDefault="00301AF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                                       </w:t>
      </w:r>
    </w:p>
    <w:p w:rsidR="00F4536D" w:rsidRPr="00F4536D" w:rsidRDefault="00F4536D" w:rsidP="00F4536D">
      <w:pPr>
        <w:widowControl/>
        <w:spacing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762500" cy="3790950"/>
            <wp:effectExtent l="19050" t="0" r="0" b="0"/>
            <wp:docPr id="1" name="图片 1" descr="http://dlrk.jining.gov.cn/jcms/jcms_files/jcms1/web104/site/picture/0/s_571b22bef2da4a50a6ec70b198fb960f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rk.jining.gov.cn/jcms/jcms_files/jcms1/web104/site/picture/0/s_571b22bef2da4a50a6ec70b198fb960f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1.及时公开机构概况。根据《政府信息公开条例》第二十条第（二）款要求，在机构改革完成后，第一时间更新机关职能、机构设置、办公地址、办公时间、联系方式、负责人姓名。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762500" cy="3762375"/>
            <wp:effectExtent l="19050" t="0" r="0" b="0"/>
            <wp:docPr id="2" name="图片 2" descr="http://dlrk.jining.gov.cn/jcms/jcms_files/jcms1/web104/site/picture/0/s_e81e9982547c4597a36d0f4064fc5bd6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lrk.jining.gov.cn/jcms/jcms_files/jcms1/web104/site/picture/0/s_e81e9982547c4597a36d0f4064fc5bd6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2.及时公开财政领域信息。结合汶上实际，按月公开全县财政收支情况，及时分析财政收支走势，便于公众了解财政情况；按照时间节点，按时集中统一公开县级政府预决算和县直部门预决算，不断扩大公开范围、细化公开内容，让公众看得懂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762500" cy="2257425"/>
            <wp:effectExtent l="19050" t="0" r="0" b="0"/>
            <wp:docPr id="3" name="图片 3" descr="http://dlrk.jining.gov.cn/jcms/jcms_files/jcms1/web104/site/picture/0/s_0ebf144d25944f93a1d81e1e86674536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rk.jining.gov.cn/jcms/jcms_files/jcms1/web104/site/picture/0/s_0ebf144d25944f93a1d81e1e86674536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3.按月公开行政事业性收费和政府性基金目录。根据《政府信息公开条例》第二十条第（八）款要求，结合汶上实际，按季度动态更新行政事业性收费和政府性基金目录清单，详细明确政策依据、执收部门、征收对象、征收标准及资金管理方式等信息，及时在政府门户网站公开，打造政府“阳光收费”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4.推进行政权力运行公开。全面梳理了财政部门的行政权力责任事项，将权力清单、责任清单两单融合为权责清单，并在政府信息公开专栏公开。公开行政执法信息。公开行政执法主体、职责、依据等，公布行政执法流程图，及时公示行政执法结果信息。公开“双随机、一公开”监管信息。制定2020年“双随机、一公开”监管随机抽查事项清单，拟定年度抽查计划，及时公开抽查结果信息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5、推进国资国企信息公开。按月公开国有企业主要经济效益指标、主要行业盈利、重大变化事项等情况。及时公开国有企业经营情况和业绩考核结果。及时公开企业履行社会责任重点工作情况。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762500" cy="1390650"/>
            <wp:effectExtent l="19050" t="0" r="0" b="0"/>
            <wp:docPr id="4" name="图片 4" descr="http://dlrk.jining.gov.cn/jcms/jcms_files/jcms1/web104/site/picture/0/s_6abd4b6406e249068817c2ba95e1ed03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lrk.jining.gov.cn/jcms/jcms_files/jcms1/web104/site/picture/0/s_6abd4b6406e249068817c2ba95e1ed03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6、政府采购全过程信息阳光透明。加强政采信息管理，全面推进政采信息公开。县财政局严格按照财政部和省市财政部门信息公开管理要求，加强我县政府采购信息发布管理，所有采购信息必须通过山东省政府采购信息网进行发布，不断扩展信息发布范围，政府采购信息公告主要通过“山东政府采购网”进行发布，并通过“山东政府采购网”向“中国政府采购网”进行推送，实现了信息发布范围广，信息发布时间快，提升了政府采购监督力度。全年我县在省政府采购信息网共发布采购及成交信息308条（采购公告81条   需求公告119条  成交结果公告108条），发布合同公告687份。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7、人大建议、政协提案办理情况。2020年，我局高度重视人大代表建议和政协委员提案办理，把该项工作作为提升财政管理水平、推动重点工作落实的重要支撑，不断完善机制、落实责任，取得良好成效。全年共承办人大代表建议和政协委员提案面复率、满意率均达到100%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F4536D">
        <w:rPr>
          <w:rFonts w:ascii="宋体" w:eastAsia="宋体" w:hAnsi="宋体" w:cs="宋体"/>
          <w:kern w:val="0"/>
          <w:sz w:val="24"/>
          <w:szCs w:val="24"/>
        </w:rPr>
        <w:t>）政府信息依申请公开情况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公民、法人或其他组织需要获取汶上县财政局主动公开以外的政府信息，通过信函申请、现场申请、汶上县依申请平台向汶上县财政局提出申请。汶上县财政局对申请人申请资格进行审查，审核合格后申请方有效。收到申请后，能当场答复的，将当场给予书面答复；不能当场答复的，自登记之日起20个工作日内书面答复申请人。需延长答复期限的，及时告知申请人。延长答复期限最长不超过20个工作日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F4536D">
        <w:rPr>
          <w:rFonts w:ascii="宋体" w:eastAsia="宋体" w:hAnsi="宋体" w:cs="宋体"/>
          <w:kern w:val="0"/>
          <w:sz w:val="24"/>
          <w:szCs w:val="24"/>
        </w:rPr>
        <w:t>）政府信息管理情况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一是强化组织领导。按照机构改革要求，结合内部科室调整情况，及时调整局政务公开领导小组，确定分管负责人，全面负责做好局机关政府信息公开管理工作。将政府信息公开工作纳入全局绩效考核，作为工作开展的有力抓手，确保相关要求贯彻落实到位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二是完善信息公开管理流程。建立政府信息公开工作全流程管理机制，设置具体经办人员、科长、法规税政科、办公室四道审核把关机制，重要信息须局主要负责人把关审签，最大限度保证公开内容经得起审查。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三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F4536D">
        <w:rPr>
          <w:rFonts w:ascii="宋体" w:eastAsia="宋体" w:hAnsi="宋体" w:cs="宋体"/>
          <w:kern w:val="0"/>
          <w:sz w:val="24"/>
          <w:szCs w:val="24"/>
        </w:rPr>
        <w:t>）平台建设情况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1.优化政府信息公开平台。按照县政府要求推进外网整合迁移，与县政府信息公开专栏合并网站后台，实现一个账号统管两个网站。设立工作动态、财经资讯等专栏，不断推进公开平台有序发展。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2.提升大力拓展微信应用。以微信公众号为阵地，打造“汶上财政”微信服务号，刊发推送“精品”财政信息；加力推广微信公众号，O2O等系统，吸引公众关注、阅读。及时发布财政支持企业发展和保障改善民生主要政策进行认真梳理，形成财政惠企政策和惠民政策“两张导航清单”。让群众找得到、看得懂，努力打造财税政策便企便民说明书，了解信息更加简便、快捷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F4536D">
        <w:rPr>
          <w:rFonts w:ascii="宋体" w:eastAsia="宋体" w:hAnsi="宋体" w:cs="宋体"/>
          <w:kern w:val="0"/>
          <w:sz w:val="24"/>
          <w:szCs w:val="24"/>
        </w:rPr>
        <w:t>）政府信息公开的收费情况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本年度县财政局没有向政府信息公开申请人收取费用。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Pr="00F4536D">
        <w:rPr>
          <w:rFonts w:ascii="宋体" w:eastAsia="宋体" w:hAnsi="宋体" w:cs="宋体"/>
          <w:kern w:val="0"/>
          <w:sz w:val="24"/>
          <w:szCs w:val="24"/>
        </w:rPr>
        <w:t>）行政复议、诉讼情况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本年度未发生行政复议和行政诉讼案件。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七</w:t>
      </w:r>
      <w:r w:rsidRPr="00F4536D">
        <w:rPr>
          <w:rFonts w:ascii="宋体" w:eastAsia="宋体" w:hAnsi="宋体" w:cs="宋体"/>
          <w:kern w:val="0"/>
          <w:sz w:val="24"/>
          <w:szCs w:val="24"/>
        </w:rPr>
        <w:t>）监督保障情况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1.强化考核监督。坚持提高站位，将政府信息公开工作，纳入年度绩效考核体系，激发局机关政府信息公开工作积极性和主动性。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2.完善工作机制。制定《2020年政务公开工作实施方案》，明确局机关政府信息公开工作原则、年度任务和工作要求。梳理完成《县财政局政府信息主动公开基本目录》，进一步明确局系统政府信息公开的内容、时限、形式、主体等要素。以网站为依托，明确规定各科室、单位每月外网维护任务，压实各级责任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3.抓好队伍培训。积极参加县政府组织的政府信息公开工作会议和业务培训，主动对各科室、单位政府信息公开工作负责人进行培训，切实提高对政府信息公开工作的认识水平和工作能力。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F4536D">
        <w:rPr>
          <w:rFonts w:ascii="黑体" w:eastAsia="黑体" w:hAnsi="黑体" w:cs="宋体"/>
          <w:kern w:val="0"/>
          <w:sz w:val="24"/>
          <w:szCs w:val="24"/>
        </w:rPr>
        <w:t>二、主动公开政府信息情况</w:t>
      </w:r>
    </w:p>
    <w:tbl>
      <w:tblPr>
        <w:tblW w:w="8640" w:type="dxa"/>
        <w:tblCellMar>
          <w:left w:w="0" w:type="dxa"/>
          <w:right w:w="0" w:type="dxa"/>
        </w:tblCellMar>
        <w:tblLook w:val="04A0"/>
      </w:tblPr>
      <w:tblGrid>
        <w:gridCol w:w="3298"/>
        <w:gridCol w:w="1994"/>
        <w:gridCol w:w="6"/>
        <w:gridCol w:w="1343"/>
        <w:gridCol w:w="1999"/>
      </w:tblGrid>
      <w:tr w:rsidR="00F4536D" w:rsidRPr="00F4536D" w:rsidTr="00F4536D">
        <w:trPr>
          <w:trHeight w:val="450"/>
        </w:trPr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 w:rsidR="00F4536D" w:rsidRPr="00F4536D" w:rsidTr="00F4536D">
        <w:trPr>
          <w:trHeight w:val="795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本年新</w:t>
            </w: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 制作数量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本年新</w:t>
            </w: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 公开数量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 w:rsidR="00F4536D" w:rsidRPr="00F4536D" w:rsidTr="00F4536D">
        <w:trPr>
          <w:trHeight w:val="465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F4536D" w:rsidRPr="00F4536D" w:rsidTr="00F4536D">
        <w:trPr>
          <w:trHeight w:val="420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F4536D" w:rsidRPr="00F4536D" w:rsidTr="00F4536D">
        <w:trPr>
          <w:trHeight w:val="435"/>
        </w:trPr>
        <w:tc>
          <w:tcPr>
            <w:tcW w:w="86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 w:rsidR="00F4536D" w:rsidRPr="00F4536D" w:rsidTr="00F4536D">
        <w:trPr>
          <w:trHeight w:val="570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 w:rsidR="00F4536D" w:rsidRPr="00F4536D" w:rsidTr="00F4536D">
        <w:trPr>
          <w:trHeight w:val="480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-1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F4536D" w:rsidRPr="00F4536D" w:rsidTr="00F4536D">
        <w:trPr>
          <w:trHeight w:val="495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F4536D" w:rsidRPr="00F4536D" w:rsidTr="00F4536D">
        <w:trPr>
          <w:trHeight w:val="360"/>
        </w:trPr>
        <w:tc>
          <w:tcPr>
            <w:tcW w:w="86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 w:rsidR="00F4536D" w:rsidRPr="00F4536D" w:rsidTr="00F4536D">
        <w:trPr>
          <w:trHeight w:val="570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 w:rsidR="00F4536D" w:rsidRPr="00F4536D" w:rsidTr="00F4536D">
        <w:trPr>
          <w:trHeight w:val="390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F4536D" w:rsidRPr="00F4536D" w:rsidTr="00F4536D">
        <w:trPr>
          <w:trHeight w:val="375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F4536D" w:rsidRPr="00F4536D" w:rsidTr="00F4536D">
        <w:trPr>
          <w:trHeight w:val="420"/>
        </w:trPr>
        <w:tc>
          <w:tcPr>
            <w:tcW w:w="86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 w:rsidR="00F4536D" w:rsidRPr="00F4536D" w:rsidTr="00F4536D">
        <w:trPr>
          <w:trHeight w:val="240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 w:rsidR="00F4536D" w:rsidRPr="00F4536D" w:rsidTr="00F4536D">
        <w:trPr>
          <w:trHeight w:val="495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F4536D" w:rsidRPr="00F4536D" w:rsidTr="00F4536D">
        <w:trPr>
          <w:trHeight w:val="435"/>
        </w:trPr>
        <w:tc>
          <w:tcPr>
            <w:tcW w:w="86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 w:rsidR="00F4536D" w:rsidRPr="00F4536D" w:rsidTr="00F4536D">
        <w:trPr>
          <w:trHeight w:val="525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 w:rsidR="00F4536D" w:rsidRPr="00F4536D" w:rsidTr="00F4536D">
        <w:trPr>
          <w:trHeight w:val="480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80428元</w:t>
            </w:r>
          </w:p>
        </w:tc>
      </w:tr>
      <w:tr w:rsidR="00F4536D" w:rsidRPr="00F4536D" w:rsidTr="00F4536D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4536D" w:rsidRPr="00F4536D" w:rsidRDefault="00F4536D" w:rsidP="00F4536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F4536D">
        <w:rPr>
          <w:rFonts w:ascii="黑体" w:eastAsia="黑体" w:hAnsi="黑体" w:cs="宋体"/>
          <w:kern w:val="0"/>
          <w:sz w:val="24"/>
          <w:szCs w:val="24"/>
        </w:rPr>
        <w:t>三、收到和处理政府信息公开申请情况</w:t>
      </w:r>
    </w:p>
    <w:tbl>
      <w:tblPr>
        <w:tblW w:w="9315" w:type="dxa"/>
        <w:tblCellMar>
          <w:left w:w="0" w:type="dxa"/>
          <w:right w:w="0" w:type="dxa"/>
        </w:tblCellMar>
        <w:tblLook w:val="04A0"/>
      </w:tblPr>
      <w:tblGrid>
        <w:gridCol w:w="690"/>
        <w:gridCol w:w="930"/>
        <w:gridCol w:w="2270"/>
        <w:gridCol w:w="800"/>
        <w:gridCol w:w="742"/>
        <w:gridCol w:w="737"/>
        <w:gridCol w:w="795"/>
        <w:gridCol w:w="953"/>
        <w:gridCol w:w="699"/>
        <w:gridCol w:w="699"/>
      </w:tblGrid>
      <w:tr w:rsidR="00F4536D" w:rsidRPr="00F4536D" w:rsidTr="00F4536D">
        <w:trPr>
          <w:trHeight w:val="285"/>
        </w:trPr>
        <w:tc>
          <w:tcPr>
            <w:tcW w:w="38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0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 w:rsidR="00F4536D" w:rsidRPr="00F4536D" w:rsidTr="00F4536D">
        <w:trPr>
          <w:trHeight w:val="135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99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 w:rsidR="00F4536D" w:rsidRPr="00F4536D" w:rsidTr="00F4536D">
        <w:trPr>
          <w:trHeight w:val="135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536D" w:rsidRPr="00F4536D" w:rsidTr="00F4536D">
        <w:trPr>
          <w:trHeight w:val="270"/>
        </w:trPr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285"/>
        </w:trPr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285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F4536D" w:rsidRPr="00F4536D" w:rsidTr="00F4536D">
        <w:trPr>
          <w:trHeight w:val="285"/>
        </w:trPr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</w:tbl>
    <w:p w:rsidR="00F4536D" w:rsidRPr="00F4536D" w:rsidRDefault="00F4536D" w:rsidP="00F4536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F4536D">
        <w:rPr>
          <w:rFonts w:ascii="黑体" w:eastAsia="黑体" w:hAnsi="黑体" w:cs="宋体"/>
          <w:kern w:val="0"/>
          <w:sz w:val="24"/>
          <w:szCs w:val="24"/>
        </w:rPr>
        <w:t>四、政府信息公开行政复议、行政诉讼情况</w:t>
      </w:r>
    </w:p>
    <w:p w:rsidR="00F4536D" w:rsidRPr="00F4536D" w:rsidRDefault="00F4536D" w:rsidP="00F4536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075" w:type="dxa"/>
        <w:tblCellMar>
          <w:left w:w="0" w:type="dxa"/>
          <w:right w:w="0" w:type="dxa"/>
        </w:tblCellMar>
        <w:tblLook w:val="04A0"/>
      </w:tblPr>
      <w:tblGrid>
        <w:gridCol w:w="599"/>
        <w:gridCol w:w="600"/>
        <w:gridCol w:w="598"/>
        <w:gridCol w:w="598"/>
        <w:gridCol w:w="672"/>
        <w:gridCol w:w="570"/>
        <w:gridCol w:w="600"/>
        <w:gridCol w:w="600"/>
        <w:gridCol w:w="600"/>
        <w:gridCol w:w="613"/>
        <w:gridCol w:w="598"/>
        <w:gridCol w:w="598"/>
        <w:gridCol w:w="600"/>
        <w:gridCol w:w="600"/>
        <w:gridCol w:w="629"/>
      </w:tblGrid>
      <w:tr w:rsidR="00F4536D" w:rsidRPr="00F4536D" w:rsidTr="00F4536D"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 w:rsidR="00F4536D" w:rsidRPr="00F4536D" w:rsidTr="00F4536D"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 w:rsidR="00F4536D" w:rsidRPr="00F4536D" w:rsidTr="00F4536D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36D" w:rsidRPr="00F4536D" w:rsidRDefault="00F4536D" w:rsidP="00F45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 w:rsidR="00F4536D" w:rsidRPr="00F4536D" w:rsidTr="00F4536D"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536D" w:rsidRPr="00F4536D" w:rsidRDefault="00F4536D" w:rsidP="00F4536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36D">
              <w:rPr>
                <w:rFonts w:ascii="宋体" w:eastAsia="宋体" w:hAnsi="宋体" w:cs="宋体"/>
                <w:kern w:val="0"/>
                <w:sz w:val="24"/>
                <w:szCs w:val="24"/>
              </w:rPr>
              <w:t>0 </w:t>
            </w:r>
          </w:p>
        </w:tc>
      </w:tr>
    </w:tbl>
    <w:p w:rsidR="00F4536D" w:rsidRPr="00F4536D" w:rsidRDefault="00F4536D" w:rsidP="00F4536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F4536D">
        <w:rPr>
          <w:rFonts w:ascii="黑体" w:eastAsia="黑体" w:hAnsi="黑体" w:cs="宋体"/>
          <w:kern w:val="0"/>
          <w:sz w:val="24"/>
          <w:szCs w:val="24"/>
        </w:rPr>
        <w:t>五、存在的主要问题及改进情况</w:t>
      </w:r>
    </w:p>
    <w:p w:rsidR="00F4536D" w:rsidRPr="00F4536D" w:rsidRDefault="00F4536D" w:rsidP="00F4536D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2019年存在的主要问题。一是对公开的新要求学习不够深入。《政府信息公开条例》修订后，对政府信息公开工作提出了新要求。在这种情况下，对政府信息公开工作的培训没有完全跟上，局内部分职工对其系统性认识不够深刻。二是公开工作机制不够完善。全局的政府信息公开工作体系还需完善，公开渠道和形式需要进一步创新。三是公开力度需进一步加大。主动公开目录有待进一步细化，公开手段不够丰富，公开内容不够深化、细化，重点领域信息公开需要进一步强化。</w:t>
      </w:r>
    </w:p>
    <w:p w:rsidR="00F4536D" w:rsidRPr="00F4536D" w:rsidRDefault="00F4536D" w:rsidP="00F4536D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改进措施：一是强化公开队伍建设与培训。强化局系统政府信息公开工作人员队伍建设，各科室、单位配备一名政府信息公开工作专管员；强化政府信息公开工作培训，通过开展政府信息公开工作专题辅导报告会等形式，切实提高工作人员对政府信息公开工作的认识水平和工作能力。二是不断健全政府信息公开工作机制。完善全局政府信息公开工作机制，进一步提高局系统政府信息公开工作规范化、制度化水平。三是完善主动公开系统与目录。优化局机关政府信息公开工作后台系统，提高工作便利度；围绕中心、服务大局，细化政府信息公开工作目录，着力强化重点领域信息</w:t>
      </w:r>
      <w:r w:rsidR="00447B77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F4536D">
        <w:rPr>
          <w:rFonts w:ascii="宋体" w:eastAsia="宋体" w:hAnsi="宋体" w:cs="宋体"/>
          <w:kern w:val="0"/>
          <w:sz w:val="24"/>
          <w:szCs w:val="24"/>
        </w:rPr>
        <w:t>公开力度，突出做好重大发展战略、重要民生举措、财政等领域信息公开工作。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2020年政务公开工作存在的问题：一是工作队伍建设亟须进一步加强。目前，我局信息公开工作人员配备明显不足，从事政府信息公开的人员属于兼职，制约了信息公开整体工作水平的提高。二是公开形式还有待创新，工作机制还有待完善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改进措施：一是加强政务公开队伍建设。考虑实际工作力量，在不增加人员编制的情况下，以科室为单位，配强干事人员，加强力量的统筹协调，各科室、单位配备一名政府信息公开工作专管员，安排懂业务、善学习的年轻同志具体负责政府信息公开工作。不断加强政府信息公开工作人员教育培训，每年至少开展2—3次专题培训，及时更新优化业务知识结构，以解决政府信息公开工作中的实际问题。二是健全完善政府信息公开工作机制。由局办公室牵头建立完善相应工作机制，统一标准、统一培训、统一操作，切实推进政府信息公开工作实现标准化、规范化、信息化和制度化。三是加大主动公开力度。按照《政府信息公开条例》规定的主动公开范围，加大政府信息公开力度，特别是对涉及群众切身利益的、社会普遍关心关注的政府信息，比如财政收支情况、财政预决算、国资国企信息等重点领域政府信息，要及时主动公开，充分保障群众的知情权、监督。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F4536D">
        <w:rPr>
          <w:rFonts w:ascii="黑体" w:eastAsia="黑体" w:hAnsi="黑体" w:cs="宋体"/>
          <w:kern w:val="0"/>
          <w:sz w:val="24"/>
          <w:szCs w:val="24"/>
        </w:rPr>
        <w:t>六、其他需要报告的事项</w:t>
      </w:r>
    </w:p>
    <w:p w:rsidR="00F4536D" w:rsidRPr="00F4536D" w:rsidRDefault="00F4536D" w:rsidP="00F4536D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6D">
        <w:rPr>
          <w:rFonts w:ascii="宋体" w:eastAsia="宋体" w:hAnsi="宋体" w:cs="宋体"/>
          <w:kern w:val="0"/>
          <w:sz w:val="24"/>
          <w:szCs w:val="24"/>
        </w:rPr>
        <w:t>本年度报告中所列数据的统计期限从2020年1月1日到2020年12月31日止。</w:t>
      </w:r>
    </w:p>
    <w:p w:rsidR="0075018D" w:rsidRPr="00F4536D" w:rsidRDefault="0075018D"/>
    <w:sectPr w:rsidR="0075018D" w:rsidRPr="00F4536D" w:rsidSect="003D4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F4B" w:rsidRDefault="00214F4B" w:rsidP="00F4536D">
      <w:r>
        <w:separator/>
      </w:r>
    </w:p>
  </w:endnote>
  <w:endnote w:type="continuationSeparator" w:id="1">
    <w:p w:rsidR="00214F4B" w:rsidRDefault="00214F4B" w:rsidP="00F4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F4B" w:rsidRDefault="00214F4B" w:rsidP="00F4536D">
      <w:r>
        <w:separator/>
      </w:r>
    </w:p>
  </w:footnote>
  <w:footnote w:type="continuationSeparator" w:id="1">
    <w:p w:rsidR="00214F4B" w:rsidRDefault="00214F4B" w:rsidP="00F45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36D"/>
    <w:rsid w:val="00214F4B"/>
    <w:rsid w:val="00301AFD"/>
    <w:rsid w:val="003D413A"/>
    <w:rsid w:val="00447B77"/>
    <w:rsid w:val="0075018D"/>
    <w:rsid w:val="00F4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3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3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5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53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5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lrk.jining.gov.cn/jcms/jcms_files/jcms1/web104/site/picture/0/6abd4b6406e249068817c2ba95e1ed03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lrk.jining.gov.cn/jcms/jcms_files/jcms1/web104/site/picture/0/571b22bef2da4a50a6ec70b198fb960f.jp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lrk.jining.gov.cn/jcms/jcms_files/jcms1/web104/site/picture/0/0ebf144d25944f93a1d81e1e86674536.pn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dlrk.jining.gov.cn/jcms/jcms_files/jcms1/web104/site/picture/0/e81e9982547c4597a36d0f4064fc5bd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2021-05-21T07:42:00Z</dcterms:created>
  <dcterms:modified xsi:type="dcterms:W3CDTF">2021-05-25T02:29:00Z</dcterms:modified>
</cp:coreProperties>
</file>