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napToGrid w:val="0"/>
          <w:color w:val="auto"/>
          <w:kern w:val="0"/>
          <w:sz w:val="40"/>
          <w:szCs w:val="48"/>
          <w:lang w:val="en-US" w:eastAsia="zh-CN"/>
        </w:rPr>
      </w:pPr>
      <w:bookmarkStart w:id="0" w:name="_GoBack"/>
      <w:bookmarkEnd w:id="0"/>
      <w:r>
        <w:rPr>
          <w:rFonts w:hint="eastAsia" w:ascii="方正小标宋简体" w:hAnsi="方正小标宋简体" w:eastAsia="方正小标宋简体" w:cs="方正小标宋简体"/>
          <w:color w:val="auto"/>
          <w:sz w:val="40"/>
          <w:szCs w:val="48"/>
          <w:lang w:val="en-US" w:eastAsia="zh-CN"/>
        </w:rPr>
        <w:t>稳岗返还一次性告知书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16" w:firstLineChars="200"/>
        <w:jc w:val="both"/>
        <w:textAlignment w:val="auto"/>
        <w:rPr>
          <w:rFonts w:hint="eastAsia" w:ascii="方正大黑体_GBK" w:hAnsi="方正大黑体_GBK" w:eastAsia="方正大黑体_GBK" w:cs="方正大黑体_GBK"/>
          <w:spacing w:val="4"/>
          <w:sz w:val="20"/>
          <w:szCs w:val="20"/>
          <w:lang w:val="en-US" w:eastAsia="zh-CN"/>
        </w:rPr>
      </w:pPr>
      <w:r>
        <w:rPr>
          <w:rFonts w:hint="eastAsia" w:ascii="方正大黑体_GBK" w:hAnsi="方正大黑体_GBK" w:eastAsia="方正大黑体_GBK" w:cs="方正大黑体_GBK"/>
          <w:spacing w:val="4"/>
          <w:sz w:val="20"/>
          <w:szCs w:val="20"/>
          <w:lang w:val="en-US" w:eastAsia="zh-CN"/>
        </w:rPr>
        <w:t>根据《中共山东省委组织部山东省人力资源和社会保障厅等16部门关于优化调整稳就业政策的通知》(鲁人社发〔2023〕5号)、《山东省人力资源和社会保障厅关于做好近期失业保险稳就业政策落实有关工作的通知》(鲁人社函〔2023〕70号)和《关于优化调整稳就业政策的通知》(济人社发〔2023〕8号)等文件精神，现将稳岗返还政策详情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大黑体_GBK" w:hAnsi="方正大黑体_GBK" w:eastAsia="方正大黑体_GBK" w:cs="方正大黑体_GBK"/>
          <w:spacing w:val="4"/>
          <w:sz w:val="20"/>
          <w:szCs w:val="20"/>
          <w:lang w:val="en-US" w:eastAsia="zh-CN"/>
        </w:rPr>
      </w:pPr>
      <w:r>
        <w:rPr>
          <w:rFonts w:hint="eastAsia" w:ascii="方正大黑体_GBK" w:hAnsi="方正大黑体_GBK" w:eastAsia="方正大黑体_GBK" w:cs="方正大黑体_GBK"/>
          <w:spacing w:val="4"/>
          <w:sz w:val="20"/>
          <w:szCs w:val="20"/>
          <w:lang w:val="en-US" w:eastAsia="zh-CN"/>
        </w:rPr>
        <w:t>申领条件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36" w:firstLineChars="200"/>
        <w:jc w:val="both"/>
        <w:textAlignment w:val="auto"/>
        <w:rPr>
          <w:rFonts w:hint="eastAsia" w:ascii="方正仿宋_GB2312" w:hAnsi="方正仿宋_GB2312" w:eastAsia="方正仿宋_GB2312" w:cs="方正仿宋_GB2312"/>
          <w:b w:val="0"/>
          <w:bCs w:val="0"/>
          <w:spacing w:val="4"/>
          <w:sz w:val="21"/>
          <w:szCs w:val="21"/>
          <w:lang w:eastAsia="zh-CN"/>
        </w:rPr>
      </w:pPr>
      <w:r>
        <w:rPr>
          <w:rFonts w:hint="eastAsia" w:ascii="Times New Roman" w:hAnsi="Times New Roman" w:eastAsia="方正仿宋_GB2312" w:cs="方正仿宋_GB2312"/>
          <w:b w:val="0"/>
          <w:bCs w:val="0"/>
          <w:spacing w:val="4"/>
          <w:sz w:val="21"/>
          <w:szCs w:val="21"/>
          <w:lang w:val="en-US" w:eastAsia="zh-CN"/>
        </w:rPr>
        <w:t>1</w:t>
      </w:r>
      <w:r>
        <w:rPr>
          <w:rFonts w:hint="eastAsia" w:ascii="方正仿宋_GB2312" w:hAnsi="方正仿宋_GB2312" w:eastAsia="方正仿宋_GB2312" w:cs="方正仿宋_GB2312"/>
          <w:b w:val="0"/>
          <w:bCs w:val="0"/>
          <w:spacing w:val="4"/>
          <w:sz w:val="21"/>
          <w:szCs w:val="21"/>
          <w:lang w:val="en-US" w:eastAsia="zh-CN"/>
        </w:rPr>
        <w:t>.</w:t>
      </w:r>
      <w:r>
        <w:rPr>
          <w:rFonts w:hint="eastAsia" w:ascii="方正仿宋_GB2312" w:hAnsi="方正仿宋_GB2312" w:eastAsia="方正仿宋_GB2312" w:cs="方正仿宋_GB2312"/>
          <w:b w:val="0"/>
          <w:bCs w:val="0"/>
          <w:spacing w:val="4"/>
          <w:sz w:val="21"/>
          <w:szCs w:val="21"/>
        </w:rPr>
        <w:t>生产经营活动符合国家及所在区域产业结构调整和环保政策</w:t>
      </w:r>
      <w:r>
        <w:rPr>
          <w:rFonts w:hint="eastAsia" w:ascii="方正仿宋_GB2312" w:hAnsi="方正仿宋_GB2312" w:eastAsia="方正仿宋_GB2312" w:cs="方正仿宋_GB2312"/>
          <w:b w:val="0"/>
          <w:bCs w:val="0"/>
          <w:spacing w:val="4"/>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36" w:firstLineChars="200"/>
        <w:jc w:val="both"/>
        <w:textAlignment w:val="auto"/>
        <w:rPr>
          <w:rFonts w:hint="eastAsia" w:ascii="方正仿宋_GB2312" w:hAnsi="方正仿宋_GB2312" w:eastAsia="方正仿宋_GB2312" w:cs="方正仿宋_GB2312"/>
          <w:b w:val="0"/>
          <w:bCs w:val="0"/>
          <w:sz w:val="21"/>
          <w:szCs w:val="21"/>
          <w:lang w:eastAsia="zh-CN"/>
        </w:rPr>
      </w:pPr>
      <w:r>
        <w:rPr>
          <w:rFonts w:hint="eastAsia" w:ascii="Times New Roman" w:hAnsi="Times New Roman" w:eastAsia="方正仿宋_GB2312" w:cs="方正仿宋_GB2312"/>
          <w:b w:val="0"/>
          <w:bCs w:val="0"/>
          <w:spacing w:val="4"/>
          <w:sz w:val="21"/>
          <w:szCs w:val="21"/>
          <w:lang w:val="en-US" w:eastAsia="zh-CN"/>
        </w:rPr>
        <w:t>2</w:t>
      </w:r>
      <w:r>
        <w:rPr>
          <w:rFonts w:hint="eastAsia" w:ascii="方正仿宋_GB2312" w:hAnsi="方正仿宋_GB2312" w:eastAsia="方正仿宋_GB2312" w:cs="方正仿宋_GB2312"/>
          <w:b w:val="0"/>
          <w:bCs w:val="0"/>
          <w:spacing w:val="4"/>
          <w:sz w:val="21"/>
          <w:szCs w:val="21"/>
          <w:lang w:val="en-US" w:eastAsia="zh-CN"/>
        </w:rPr>
        <w:t>.</w:t>
      </w:r>
      <w:r>
        <w:rPr>
          <w:rFonts w:hint="eastAsia" w:ascii="方正仿宋_GB2312" w:hAnsi="方正仿宋_GB2312" w:eastAsia="方正仿宋_GB2312" w:cs="方正仿宋_GB2312"/>
          <w:b w:val="0"/>
          <w:bCs w:val="0"/>
          <w:spacing w:val="4"/>
          <w:sz w:val="21"/>
          <w:szCs w:val="21"/>
        </w:rPr>
        <w:t>参</w:t>
      </w:r>
      <w:r>
        <w:rPr>
          <w:rFonts w:hint="eastAsia" w:ascii="方正仿宋_GB2312" w:hAnsi="方正仿宋_GB2312" w:eastAsia="方正仿宋_GB2312" w:cs="方正仿宋_GB2312"/>
          <w:b w:val="0"/>
          <w:bCs w:val="0"/>
          <w:spacing w:val="3"/>
          <w:sz w:val="21"/>
          <w:szCs w:val="21"/>
        </w:rPr>
        <w:t>加失业保险并足额缴纳失业保险费</w:t>
      </w:r>
      <w:r>
        <w:rPr>
          <w:rFonts w:hint="eastAsia" w:ascii="Times New Roman" w:hAnsi="Times New Roman" w:eastAsia="方正仿宋_GB2312" w:cs="方正仿宋_GB2312"/>
          <w:b w:val="0"/>
          <w:bCs w:val="0"/>
          <w:spacing w:val="3"/>
          <w:sz w:val="21"/>
          <w:szCs w:val="21"/>
        </w:rPr>
        <w:t>12</w:t>
      </w:r>
      <w:r>
        <w:rPr>
          <w:rFonts w:hint="eastAsia" w:ascii="方正仿宋_GB2312" w:hAnsi="方正仿宋_GB2312" w:eastAsia="方正仿宋_GB2312" w:cs="方正仿宋_GB2312"/>
          <w:b w:val="0"/>
          <w:bCs w:val="0"/>
          <w:spacing w:val="3"/>
          <w:sz w:val="21"/>
          <w:szCs w:val="21"/>
        </w:rPr>
        <w:t>个月以上</w:t>
      </w:r>
      <w:r>
        <w:rPr>
          <w:rFonts w:hint="eastAsia" w:ascii="方正仿宋_GB2312" w:hAnsi="方正仿宋_GB2312" w:eastAsia="方正仿宋_GB2312" w:cs="方正仿宋_GB2312"/>
          <w:b w:val="0"/>
          <w:bCs w:val="0"/>
          <w:spacing w:val="3"/>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32" w:firstLineChars="200"/>
        <w:jc w:val="both"/>
        <w:textAlignment w:val="auto"/>
        <w:rPr>
          <w:rFonts w:hint="eastAsia" w:ascii="方正仿宋_GB2312" w:hAnsi="方正仿宋_GB2312" w:eastAsia="方正仿宋_GB2312" w:cs="方正仿宋_GB2312"/>
          <w:b w:val="0"/>
          <w:bCs w:val="0"/>
          <w:sz w:val="21"/>
          <w:szCs w:val="21"/>
          <w:lang w:eastAsia="zh-CN"/>
        </w:rPr>
      </w:pPr>
      <w:r>
        <w:rPr>
          <w:rFonts w:hint="eastAsia" w:ascii="Times New Roman" w:hAnsi="Times New Roman" w:eastAsia="方正仿宋_GB2312" w:cs="方正仿宋_GB2312"/>
          <w:b w:val="0"/>
          <w:bCs w:val="0"/>
          <w:spacing w:val="3"/>
          <w:sz w:val="21"/>
          <w:szCs w:val="21"/>
          <w:lang w:val="en-US" w:eastAsia="zh-CN"/>
        </w:rPr>
        <w:t>3</w:t>
      </w:r>
      <w:r>
        <w:rPr>
          <w:rFonts w:hint="eastAsia" w:ascii="方正仿宋_GB2312" w:hAnsi="方正仿宋_GB2312" w:eastAsia="方正仿宋_GB2312" w:cs="方正仿宋_GB2312"/>
          <w:b w:val="0"/>
          <w:bCs w:val="0"/>
          <w:spacing w:val="3"/>
          <w:sz w:val="21"/>
          <w:szCs w:val="21"/>
          <w:lang w:val="en-US" w:eastAsia="zh-CN"/>
        </w:rPr>
        <w:t>.</w:t>
      </w:r>
      <w:r>
        <w:rPr>
          <w:rFonts w:hint="eastAsia" w:ascii="方正仿宋_GB2312" w:hAnsi="方正仿宋_GB2312" w:eastAsia="方正仿宋_GB2312" w:cs="方正仿宋_GB2312"/>
          <w:b w:val="0"/>
          <w:bCs w:val="0"/>
          <w:spacing w:val="3"/>
          <w:sz w:val="21"/>
          <w:szCs w:val="21"/>
        </w:rPr>
        <w:t>上年度未裁员或</w:t>
      </w:r>
      <w:r>
        <w:rPr>
          <w:rFonts w:hint="eastAsia" w:ascii="方正仿宋_GB2312" w:hAnsi="方正仿宋_GB2312" w:eastAsia="方正仿宋_GB2312" w:cs="方正仿宋_GB2312"/>
          <w:b w:val="0"/>
          <w:bCs w:val="0"/>
          <w:spacing w:val="18"/>
          <w:sz w:val="21"/>
          <w:szCs w:val="21"/>
        </w:rPr>
        <w:t>裁员率不高于</w:t>
      </w:r>
      <w:r>
        <w:rPr>
          <w:rFonts w:hint="eastAsia" w:ascii="Times New Roman" w:hAnsi="Times New Roman" w:eastAsia="方正仿宋_GB2312" w:cs="方正仿宋_GB2312"/>
          <w:b w:val="0"/>
          <w:bCs w:val="0"/>
          <w:spacing w:val="18"/>
          <w:sz w:val="21"/>
          <w:szCs w:val="21"/>
          <w:lang w:val="en-US" w:eastAsia="zh-CN"/>
        </w:rPr>
        <w:t>5</w:t>
      </w:r>
      <w:r>
        <w:rPr>
          <w:rFonts w:hint="eastAsia" w:ascii="方正仿宋_GB2312" w:hAnsi="方正仿宋_GB2312" w:eastAsia="方正仿宋_GB2312" w:cs="方正仿宋_GB2312"/>
          <w:b w:val="0"/>
          <w:bCs w:val="0"/>
          <w:spacing w:val="18"/>
          <w:sz w:val="21"/>
          <w:szCs w:val="21"/>
          <w:lang w:val="en-US" w:eastAsia="zh-CN"/>
        </w:rPr>
        <w:t>.</w:t>
      </w:r>
      <w:r>
        <w:rPr>
          <w:rFonts w:hint="eastAsia" w:ascii="Times New Roman" w:hAnsi="Times New Roman" w:eastAsia="方正仿宋_GB2312" w:cs="方正仿宋_GB2312"/>
          <w:b w:val="0"/>
          <w:bCs w:val="0"/>
          <w:spacing w:val="18"/>
          <w:sz w:val="21"/>
          <w:szCs w:val="21"/>
          <w:lang w:val="en-US" w:eastAsia="zh-CN"/>
        </w:rPr>
        <w:t>5</w:t>
      </w:r>
      <w:r>
        <w:rPr>
          <w:rFonts w:hint="eastAsia" w:ascii="方正仿宋_GB2312" w:hAnsi="方正仿宋_GB2312" w:eastAsia="方正仿宋_GB2312" w:cs="方正仿宋_GB2312"/>
          <w:b w:val="0"/>
          <w:bCs w:val="0"/>
          <w:spacing w:val="18"/>
          <w:sz w:val="21"/>
          <w:szCs w:val="21"/>
        </w:rPr>
        <w:t>%,</w:t>
      </w:r>
      <w:r>
        <w:rPr>
          <w:rFonts w:hint="eastAsia" w:ascii="Times New Roman" w:hAnsi="Times New Roman" w:eastAsia="方正仿宋_GB2312" w:cs="方正仿宋_GB2312"/>
          <w:b w:val="0"/>
          <w:bCs w:val="0"/>
          <w:spacing w:val="18"/>
          <w:sz w:val="21"/>
          <w:szCs w:val="21"/>
        </w:rPr>
        <w:t>30</w:t>
      </w:r>
      <w:r>
        <w:rPr>
          <w:rFonts w:hint="eastAsia" w:ascii="方正仿宋_GB2312" w:hAnsi="方正仿宋_GB2312" w:eastAsia="方正仿宋_GB2312" w:cs="方正仿宋_GB2312"/>
          <w:b w:val="0"/>
          <w:bCs w:val="0"/>
          <w:spacing w:val="18"/>
          <w:sz w:val="21"/>
          <w:szCs w:val="21"/>
        </w:rPr>
        <w:t>人(含)以下的参保企业裁员率不高于参保</w:t>
      </w:r>
      <w:r>
        <w:rPr>
          <w:rFonts w:hint="eastAsia" w:ascii="方正仿宋_GB2312" w:hAnsi="方正仿宋_GB2312" w:eastAsia="方正仿宋_GB2312" w:cs="方正仿宋_GB2312"/>
          <w:b w:val="0"/>
          <w:bCs w:val="0"/>
          <w:spacing w:val="-9"/>
          <w:sz w:val="21"/>
          <w:szCs w:val="21"/>
        </w:rPr>
        <w:t>职工总数</w:t>
      </w:r>
      <w:r>
        <w:rPr>
          <w:rFonts w:hint="eastAsia" w:ascii="Times New Roman" w:hAnsi="Times New Roman" w:eastAsia="方正仿宋_GB2312" w:cs="方正仿宋_GB2312"/>
          <w:b w:val="0"/>
          <w:bCs w:val="0"/>
          <w:spacing w:val="-9"/>
          <w:sz w:val="21"/>
          <w:szCs w:val="21"/>
        </w:rPr>
        <w:t>20</w:t>
      </w:r>
      <w:r>
        <w:rPr>
          <w:rFonts w:hint="eastAsia" w:ascii="方正仿宋_GB2312" w:hAnsi="方正仿宋_GB2312" w:eastAsia="方正仿宋_GB2312" w:cs="方正仿宋_GB2312"/>
          <w:b w:val="0"/>
          <w:bCs w:val="0"/>
          <w:spacing w:val="-9"/>
          <w:sz w:val="21"/>
          <w:szCs w:val="21"/>
        </w:rPr>
        <w:t>%</w:t>
      </w:r>
      <w:r>
        <w:rPr>
          <w:rFonts w:hint="eastAsia" w:ascii="方正仿宋_GB2312" w:hAnsi="方正仿宋_GB2312" w:eastAsia="方正仿宋_GB2312" w:cs="方正仿宋_GB2312"/>
          <w:b w:val="0"/>
          <w:bCs w:val="0"/>
          <w:spacing w:val="-9"/>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384" w:firstLineChars="20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Times New Roman" w:hAnsi="Times New Roman" w:eastAsia="方正仿宋_GB2312" w:cs="方正仿宋_GB2312"/>
          <w:b w:val="0"/>
          <w:bCs w:val="0"/>
          <w:spacing w:val="-9"/>
          <w:sz w:val="21"/>
          <w:szCs w:val="21"/>
          <w:lang w:val="en-US" w:eastAsia="zh-CN"/>
        </w:rPr>
        <w:t>4</w:t>
      </w:r>
      <w:r>
        <w:rPr>
          <w:rFonts w:hint="eastAsia" w:ascii="方正仿宋_GB2312" w:hAnsi="方正仿宋_GB2312" w:eastAsia="方正仿宋_GB2312" w:cs="方正仿宋_GB2312"/>
          <w:b w:val="0"/>
          <w:bCs w:val="0"/>
          <w:spacing w:val="-9"/>
          <w:sz w:val="21"/>
          <w:szCs w:val="21"/>
          <w:lang w:val="en-US" w:eastAsia="zh-CN"/>
        </w:rPr>
        <w:t>.</w:t>
      </w:r>
      <w:r>
        <w:rPr>
          <w:rFonts w:hint="eastAsia" w:ascii="方正仿宋_GB2312" w:hAnsi="方正仿宋_GB2312" w:eastAsia="方正仿宋_GB2312" w:cs="方正仿宋_GB2312"/>
          <w:b w:val="0"/>
          <w:bCs w:val="0"/>
          <w:spacing w:val="-9"/>
          <w:sz w:val="21"/>
          <w:szCs w:val="21"/>
        </w:rPr>
        <w:t>“僵尸企业”、严重失信企业不宜返还失业保险费。</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方正大黑体_GBK" w:hAnsi="方正大黑体_GBK" w:eastAsia="方正大黑体_GBK" w:cs="方正大黑体_GBK"/>
          <w:sz w:val="20"/>
          <w:szCs w:val="20"/>
          <w:lang w:val="en-US" w:eastAsia="zh-CN"/>
        </w:rPr>
      </w:pPr>
      <w:r>
        <w:rPr>
          <w:rFonts w:hint="eastAsia" w:ascii="方正大黑体_GBK" w:hAnsi="方正大黑体_GBK" w:eastAsia="方正大黑体_GBK" w:cs="方正大黑体_GBK"/>
          <w:sz w:val="20"/>
          <w:szCs w:val="20"/>
          <w:lang w:val="en-US" w:eastAsia="zh-CN"/>
        </w:rPr>
        <w:t>返还标准</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64" w:firstLineChars="200"/>
        <w:jc w:val="both"/>
        <w:textAlignment w:val="auto"/>
        <w:rPr>
          <w:rFonts w:hint="eastAsia" w:ascii="方正仿宋_GB2312" w:hAnsi="方正仿宋_GB2312" w:eastAsia="方正仿宋_GB2312" w:cs="方正仿宋_GB2312"/>
          <w:b w:val="0"/>
          <w:bCs w:val="0"/>
          <w:spacing w:val="3"/>
          <w:sz w:val="21"/>
          <w:szCs w:val="21"/>
          <w:lang w:eastAsia="zh-CN"/>
        </w:rPr>
      </w:pPr>
      <w:r>
        <w:rPr>
          <w:rFonts w:hint="eastAsia" w:ascii="Times New Roman" w:hAnsi="Times New Roman" w:eastAsia="方正仿宋_GB2312" w:cs="方正仿宋_GB2312"/>
          <w:b w:val="0"/>
          <w:bCs w:val="0"/>
          <w:spacing w:val="11"/>
          <w:sz w:val="21"/>
          <w:szCs w:val="21"/>
          <w:lang w:val="en-US" w:eastAsia="zh-CN"/>
        </w:rPr>
        <w:t>1</w:t>
      </w:r>
      <w:r>
        <w:rPr>
          <w:rFonts w:hint="eastAsia" w:ascii="方正仿宋_GB2312" w:hAnsi="方正仿宋_GB2312" w:eastAsia="方正仿宋_GB2312" w:cs="方正仿宋_GB2312"/>
          <w:b w:val="0"/>
          <w:bCs w:val="0"/>
          <w:spacing w:val="11"/>
          <w:sz w:val="21"/>
          <w:szCs w:val="21"/>
          <w:lang w:val="en-US" w:eastAsia="zh-CN"/>
        </w:rPr>
        <w:t>.</w:t>
      </w:r>
      <w:r>
        <w:rPr>
          <w:rFonts w:hint="eastAsia" w:ascii="方正仿宋_GB2312" w:hAnsi="方正仿宋_GB2312" w:eastAsia="方正仿宋_GB2312" w:cs="方正仿宋_GB2312"/>
          <w:b w:val="0"/>
          <w:bCs w:val="0"/>
          <w:spacing w:val="11"/>
          <w:sz w:val="21"/>
          <w:szCs w:val="21"/>
        </w:rPr>
        <w:t>大型企业按企业及其职工上年度实</w:t>
      </w:r>
      <w:r>
        <w:rPr>
          <w:rFonts w:hint="eastAsia" w:ascii="方正仿宋_GB2312" w:hAnsi="方正仿宋_GB2312" w:eastAsia="方正仿宋_GB2312" w:cs="方正仿宋_GB2312"/>
          <w:b w:val="0"/>
          <w:bCs w:val="0"/>
          <w:spacing w:val="10"/>
          <w:sz w:val="21"/>
          <w:szCs w:val="21"/>
        </w:rPr>
        <w:t>际缴纳</w:t>
      </w:r>
      <w:r>
        <w:rPr>
          <w:rFonts w:hint="eastAsia" w:ascii="方正仿宋_GB2312" w:hAnsi="方正仿宋_GB2312" w:eastAsia="方正仿宋_GB2312" w:cs="方正仿宋_GB2312"/>
          <w:b w:val="0"/>
          <w:bCs w:val="0"/>
          <w:spacing w:val="3"/>
          <w:sz w:val="21"/>
          <w:szCs w:val="21"/>
        </w:rPr>
        <w:t>失业保险费的</w:t>
      </w:r>
      <w:r>
        <w:rPr>
          <w:rFonts w:hint="eastAsia" w:ascii="Times New Roman" w:hAnsi="Times New Roman" w:eastAsia="方正仿宋_GB2312" w:cs="方正仿宋_GB2312"/>
          <w:b w:val="0"/>
          <w:bCs w:val="0"/>
          <w:spacing w:val="3"/>
          <w:sz w:val="21"/>
          <w:szCs w:val="21"/>
        </w:rPr>
        <w:t>30</w:t>
      </w:r>
      <w:r>
        <w:rPr>
          <w:rFonts w:hint="eastAsia" w:ascii="方正仿宋_GB2312" w:hAnsi="方正仿宋_GB2312" w:eastAsia="方正仿宋_GB2312" w:cs="方正仿宋_GB2312"/>
          <w:b w:val="0"/>
          <w:bCs w:val="0"/>
          <w:spacing w:val="3"/>
          <w:sz w:val="21"/>
          <w:szCs w:val="21"/>
        </w:rPr>
        <w:t>%返还，中小微企业按</w:t>
      </w:r>
      <w:r>
        <w:rPr>
          <w:rFonts w:hint="eastAsia" w:ascii="Times New Roman" w:hAnsi="Times New Roman" w:eastAsia="方正仿宋_GB2312" w:cs="方正仿宋_GB2312"/>
          <w:b w:val="0"/>
          <w:bCs w:val="0"/>
          <w:spacing w:val="3"/>
          <w:sz w:val="21"/>
          <w:szCs w:val="21"/>
        </w:rPr>
        <w:t>60</w:t>
      </w:r>
      <w:r>
        <w:rPr>
          <w:rFonts w:hint="eastAsia" w:ascii="方正仿宋_GB2312" w:hAnsi="方正仿宋_GB2312" w:eastAsia="方正仿宋_GB2312" w:cs="方正仿宋_GB2312"/>
          <w:b w:val="0"/>
          <w:bCs w:val="0"/>
          <w:spacing w:val="3"/>
          <w:sz w:val="21"/>
          <w:szCs w:val="21"/>
        </w:rPr>
        <w:t>%返还</w:t>
      </w:r>
      <w:r>
        <w:rPr>
          <w:rFonts w:hint="eastAsia" w:ascii="方正仿宋_GB2312" w:hAnsi="方正仿宋_GB2312" w:eastAsia="方正仿宋_GB2312" w:cs="方正仿宋_GB2312"/>
          <w:b w:val="0"/>
          <w:bCs w:val="0"/>
          <w:spacing w:val="3"/>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32" w:firstLineChars="200"/>
        <w:jc w:val="both"/>
        <w:textAlignment w:val="auto"/>
        <w:rPr>
          <w:rFonts w:hint="eastAsia" w:ascii="方正仿宋_GB2312" w:hAnsi="方正仿宋_GB2312" w:eastAsia="方正仿宋_GB2312" w:cs="方正仿宋_GB2312"/>
          <w:b w:val="0"/>
          <w:bCs w:val="0"/>
          <w:spacing w:val="4"/>
          <w:sz w:val="21"/>
          <w:szCs w:val="21"/>
          <w:lang w:eastAsia="zh-CN"/>
        </w:rPr>
      </w:pPr>
      <w:r>
        <w:rPr>
          <w:rFonts w:hint="eastAsia" w:ascii="Times New Roman" w:hAnsi="Times New Roman" w:eastAsia="方正仿宋_GB2312" w:cs="方正仿宋_GB2312"/>
          <w:b w:val="0"/>
          <w:bCs w:val="0"/>
          <w:spacing w:val="3"/>
          <w:sz w:val="21"/>
          <w:szCs w:val="21"/>
          <w:lang w:val="en-US" w:eastAsia="zh-CN"/>
        </w:rPr>
        <w:t>2</w:t>
      </w:r>
      <w:r>
        <w:rPr>
          <w:rFonts w:hint="eastAsia" w:ascii="方正仿宋_GB2312" w:hAnsi="方正仿宋_GB2312" w:eastAsia="方正仿宋_GB2312" w:cs="方正仿宋_GB2312"/>
          <w:b w:val="0"/>
          <w:bCs w:val="0"/>
          <w:spacing w:val="3"/>
          <w:sz w:val="21"/>
          <w:szCs w:val="21"/>
          <w:lang w:val="en-US" w:eastAsia="zh-CN"/>
        </w:rPr>
        <w:t>.</w:t>
      </w:r>
      <w:r>
        <w:rPr>
          <w:rFonts w:hint="eastAsia" w:ascii="方正仿宋_GB2312" w:hAnsi="方正仿宋_GB2312" w:eastAsia="方正仿宋_GB2312" w:cs="方正仿宋_GB2312"/>
          <w:b w:val="0"/>
          <w:bCs w:val="0"/>
          <w:spacing w:val="3"/>
          <w:sz w:val="21"/>
          <w:szCs w:val="21"/>
        </w:rPr>
        <w:t>社会团体、基金</w:t>
      </w:r>
      <w:r>
        <w:rPr>
          <w:rFonts w:hint="eastAsia" w:ascii="方正仿宋_GB2312" w:hAnsi="方正仿宋_GB2312" w:eastAsia="方正仿宋_GB2312" w:cs="方正仿宋_GB2312"/>
          <w:b w:val="0"/>
          <w:bCs w:val="0"/>
          <w:spacing w:val="4"/>
          <w:sz w:val="21"/>
          <w:szCs w:val="21"/>
        </w:rPr>
        <w:t>会、社会服务机构、律师事务所、会计师事务所、以单位形式参</w:t>
      </w:r>
      <w:r>
        <w:rPr>
          <w:rFonts w:hint="eastAsia" w:ascii="方正仿宋_GB2312" w:hAnsi="方正仿宋_GB2312" w:eastAsia="方正仿宋_GB2312" w:cs="方正仿宋_GB2312"/>
          <w:b w:val="0"/>
          <w:bCs w:val="0"/>
          <w:spacing w:val="15"/>
          <w:sz w:val="21"/>
          <w:szCs w:val="21"/>
        </w:rPr>
        <w:t>保的个体经济组织(以下简称其他参保单位)申领条件和返还</w:t>
      </w:r>
      <w:r>
        <w:rPr>
          <w:rFonts w:hint="eastAsia" w:ascii="方正仿宋_GB2312" w:hAnsi="方正仿宋_GB2312" w:eastAsia="方正仿宋_GB2312" w:cs="方正仿宋_GB2312"/>
          <w:b w:val="0"/>
          <w:bCs w:val="0"/>
          <w:spacing w:val="14"/>
          <w:sz w:val="21"/>
          <w:szCs w:val="21"/>
        </w:rPr>
        <w:t>标</w:t>
      </w:r>
      <w:r>
        <w:rPr>
          <w:rFonts w:hint="eastAsia" w:ascii="方正仿宋_GB2312" w:hAnsi="方正仿宋_GB2312" w:eastAsia="方正仿宋_GB2312" w:cs="方正仿宋_GB2312"/>
          <w:b w:val="0"/>
          <w:bCs w:val="0"/>
          <w:spacing w:val="4"/>
          <w:sz w:val="21"/>
          <w:szCs w:val="21"/>
        </w:rPr>
        <w:t>准参照企业实施</w:t>
      </w:r>
      <w:r>
        <w:rPr>
          <w:rFonts w:hint="eastAsia" w:ascii="方正仿宋_GB2312" w:hAnsi="方正仿宋_GB2312" w:eastAsia="方正仿宋_GB2312" w:cs="方正仿宋_GB2312"/>
          <w:b w:val="0"/>
          <w:bCs w:val="0"/>
          <w:spacing w:val="4"/>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36" w:firstLineChars="200"/>
        <w:textAlignment w:val="auto"/>
        <w:rPr>
          <w:rFonts w:hint="eastAsia" w:ascii="方正仿宋_GB2312" w:hAnsi="方正仿宋_GB2312" w:eastAsia="方正仿宋_GB2312" w:cs="方正仿宋_GB2312"/>
          <w:b w:val="0"/>
          <w:bCs w:val="0"/>
          <w:spacing w:val="5"/>
          <w:sz w:val="21"/>
          <w:szCs w:val="21"/>
          <w:lang w:eastAsia="zh-CN"/>
        </w:rPr>
      </w:pPr>
      <w:r>
        <w:rPr>
          <w:rFonts w:hint="eastAsia" w:ascii="Times New Roman" w:hAnsi="Times New Roman" w:eastAsia="方正仿宋_GB2312" w:cs="方正仿宋_GB2312"/>
          <w:b w:val="0"/>
          <w:bCs w:val="0"/>
          <w:spacing w:val="4"/>
          <w:sz w:val="21"/>
          <w:szCs w:val="21"/>
          <w:lang w:val="en-US" w:eastAsia="zh-CN"/>
        </w:rPr>
        <w:t>3</w:t>
      </w:r>
      <w:r>
        <w:rPr>
          <w:rFonts w:hint="eastAsia" w:ascii="方正仿宋_GB2312" w:hAnsi="方正仿宋_GB2312" w:eastAsia="方正仿宋_GB2312" w:cs="方正仿宋_GB2312"/>
          <w:b w:val="0"/>
          <w:bCs w:val="0"/>
          <w:spacing w:val="4"/>
          <w:sz w:val="21"/>
          <w:szCs w:val="21"/>
          <w:lang w:val="en-US" w:eastAsia="zh-CN"/>
        </w:rPr>
        <w:t>.</w:t>
      </w:r>
      <w:r>
        <w:rPr>
          <w:rFonts w:hint="eastAsia" w:ascii="方正仿宋_GB2312" w:hAnsi="方正仿宋_GB2312" w:eastAsia="方正仿宋_GB2312" w:cs="方正仿宋_GB2312"/>
          <w:b w:val="0"/>
          <w:bCs w:val="0"/>
          <w:spacing w:val="5"/>
          <w:sz w:val="21"/>
          <w:szCs w:val="21"/>
        </w:rPr>
        <w:t>企业划型可依据大数据比对、以往年度划型结果、企业承诺等确定</w:t>
      </w:r>
      <w:r>
        <w:rPr>
          <w:rFonts w:hint="eastAsia" w:ascii="方正仿宋_GB2312" w:hAnsi="方正仿宋_GB2312" w:eastAsia="方正仿宋_GB2312" w:cs="方正仿宋_GB2312"/>
          <w:b w:val="0"/>
          <w:bCs w:val="0"/>
          <w:spacing w:val="5"/>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firstLine="436" w:firstLineChars="20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Times New Roman" w:hAnsi="Times New Roman" w:eastAsia="方正仿宋_GB2312" w:cs="方正仿宋_GB2312"/>
          <w:b w:val="0"/>
          <w:bCs w:val="0"/>
          <w:spacing w:val="4"/>
          <w:sz w:val="21"/>
          <w:szCs w:val="21"/>
          <w:lang w:val="en-US" w:eastAsia="zh-CN"/>
        </w:rPr>
        <w:t>4</w:t>
      </w:r>
      <w:r>
        <w:rPr>
          <w:rFonts w:hint="eastAsia" w:ascii="方正仿宋_GB2312" w:hAnsi="方正仿宋_GB2312" w:eastAsia="方正仿宋_GB2312" w:cs="方正仿宋_GB2312"/>
          <w:b w:val="0"/>
          <w:bCs w:val="0"/>
          <w:spacing w:val="4"/>
          <w:sz w:val="21"/>
          <w:szCs w:val="21"/>
          <w:lang w:val="en-US" w:eastAsia="zh-CN"/>
        </w:rPr>
        <w:t>.</w:t>
      </w:r>
      <w:r>
        <w:rPr>
          <w:rFonts w:hint="eastAsia" w:ascii="方正仿宋_GB2312" w:hAnsi="方正仿宋_GB2312" w:eastAsia="方正仿宋_GB2312" w:cs="方正仿宋_GB2312"/>
          <w:b w:val="0"/>
          <w:bCs w:val="0"/>
          <w:spacing w:val="4"/>
          <w:sz w:val="21"/>
          <w:szCs w:val="21"/>
        </w:rPr>
        <w:t>上年度实际缴</w:t>
      </w:r>
      <w:r>
        <w:rPr>
          <w:rFonts w:hint="eastAsia" w:ascii="方正仿宋_GB2312" w:hAnsi="方正仿宋_GB2312" w:eastAsia="方正仿宋_GB2312" w:cs="方正仿宋_GB2312"/>
          <w:b w:val="0"/>
          <w:bCs w:val="0"/>
          <w:spacing w:val="3"/>
          <w:sz w:val="21"/>
          <w:szCs w:val="21"/>
        </w:rPr>
        <w:t>纳失</w:t>
      </w:r>
      <w:r>
        <w:rPr>
          <w:rFonts w:hint="eastAsia" w:ascii="方正仿宋_GB2312" w:hAnsi="方正仿宋_GB2312" w:eastAsia="方正仿宋_GB2312" w:cs="方正仿宋_GB2312"/>
          <w:b w:val="0"/>
          <w:bCs w:val="0"/>
          <w:sz w:val="21"/>
          <w:szCs w:val="21"/>
        </w:rPr>
        <w:t>业保险费不含补缴的历年欠费和滞纳金。</w:t>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方正大黑体_GBK" w:hAnsi="方正大黑体_GBK" w:eastAsia="方正大黑体_GBK" w:cs="方正大黑体_GBK"/>
          <w:spacing w:val="5"/>
          <w:sz w:val="20"/>
          <w:szCs w:val="20"/>
          <w:lang w:val="en-US" w:eastAsia="zh-CN"/>
        </w:rPr>
      </w:pPr>
      <w:r>
        <w:rPr>
          <w:rFonts w:hint="eastAsia" w:ascii="方正大黑体_GBK" w:hAnsi="方正大黑体_GBK" w:eastAsia="方正大黑体_GBK" w:cs="方正大黑体_GBK"/>
          <w:spacing w:val="5"/>
          <w:sz w:val="20"/>
          <w:szCs w:val="20"/>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420" w:firstLineChars="200"/>
        <w:textAlignment w:val="auto"/>
        <w:rPr>
          <w:rFonts w:hint="default" w:ascii="Times New Roman" w:hAnsi="Times New Roman" w:eastAsia="方正仿宋_GB2312" w:cs="方正仿宋_GB2312"/>
          <w:sz w:val="21"/>
          <w:szCs w:val="21"/>
          <w:lang w:val="en-US" w:eastAsia="zh-CN"/>
        </w:rPr>
      </w:pPr>
      <w:r>
        <w:rPr>
          <w:rFonts w:hint="eastAsia" w:ascii="Times New Roman" w:hAnsi="Times New Roman" w:eastAsia="方正仿宋_GB2312" w:cs="方正仿宋_GB2312"/>
          <w:sz w:val="21"/>
          <w:szCs w:val="21"/>
          <w:lang w:val="en-US" w:eastAsia="zh-CN"/>
        </w:rPr>
        <w:t>1.生产经营活动应符合国家及所在区域产业结构调整和环保政策”的审核可采用企业承诺方式。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方正仿宋_GB2312" w:hAnsi="方正仿宋_GB2312" w:eastAsia="方正仿宋_GB2312" w:cs="方正仿宋_GB2312"/>
          <w:sz w:val="21"/>
          <w:szCs w:val="21"/>
          <w:lang w:eastAsia="zh-CN"/>
        </w:rPr>
      </w:pPr>
      <w:r>
        <w:rPr>
          <w:rFonts w:hint="eastAsia" w:ascii="Times New Roman" w:hAnsi="Times New Roman" w:eastAsia="方正仿宋_GB2312" w:cs="方正仿宋_GB2312"/>
          <w:sz w:val="21"/>
          <w:szCs w:val="21"/>
          <w:lang w:val="en-US" w:eastAsia="zh-CN"/>
        </w:rPr>
        <w:t>2</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rPr>
        <w:t>对申请缓缴失业保险费的企业，在补足失业保险费后，</w:t>
      </w:r>
      <w:r>
        <w:rPr>
          <w:rFonts w:hint="eastAsia" w:ascii="方正仿宋_GB2312" w:hAnsi="方正仿宋_GB2312" w:eastAsia="方正仿宋_GB2312" w:cs="方正仿宋_GB2312"/>
          <w:sz w:val="21"/>
          <w:szCs w:val="21"/>
          <w:lang w:val="en-US" w:eastAsia="zh-CN"/>
        </w:rPr>
        <w:t>可</w:t>
      </w:r>
      <w:r>
        <w:rPr>
          <w:rFonts w:hint="eastAsia" w:ascii="方正仿宋_GB2312" w:hAnsi="方正仿宋_GB2312" w:eastAsia="方正仿宋_GB2312" w:cs="方正仿宋_GB2312"/>
          <w:sz w:val="21"/>
          <w:szCs w:val="21"/>
        </w:rPr>
        <w:t>发放稳岗返还资金</w:t>
      </w:r>
      <w:r>
        <w:rPr>
          <w:rFonts w:hint="eastAsia" w:ascii="方正仿宋_GB2312" w:hAnsi="方正仿宋_GB2312" w:eastAsia="方正仿宋_GB2312" w:cs="方正仿宋_GB2312"/>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方正仿宋_GB2312" w:hAnsi="方正仿宋_GB2312" w:eastAsia="方正仿宋_GB2312" w:cs="方正仿宋_GB2312"/>
          <w:sz w:val="21"/>
          <w:szCs w:val="21"/>
          <w:lang w:eastAsia="zh-CN"/>
        </w:rPr>
      </w:pPr>
      <w:r>
        <w:rPr>
          <w:rFonts w:hint="eastAsia" w:ascii="Times New Roman" w:hAnsi="Times New Roman" w:eastAsia="方正仿宋_GB2312" w:cs="方正仿宋_GB2312"/>
          <w:sz w:val="21"/>
          <w:szCs w:val="21"/>
          <w:lang w:val="en-US" w:eastAsia="zh-CN"/>
        </w:rPr>
        <w:t>3</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lang w:eastAsia="zh-CN"/>
        </w:rPr>
        <w:t>职工退休、死亡、调出、上学、入伍、劳动合同期满终止、本人提出解除劳动合同以及依劳动合同法第三十九条规定解除劳动合同,同一集团公司下属子公司之间职工换岗的,不视为裁员。</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40" w:firstLineChars="200"/>
        <w:textAlignment w:val="auto"/>
        <w:rPr>
          <w:rFonts w:hint="eastAsia" w:ascii="方正仿宋_GB2312" w:hAnsi="方正仿宋_GB2312" w:eastAsia="方正仿宋_GB2312" w:cs="方正仿宋_GB2312"/>
          <w:spacing w:val="5"/>
          <w:sz w:val="21"/>
          <w:szCs w:val="21"/>
          <w:lang w:val="en-US" w:eastAsia="zh-CN"/>
        </w:rPr>
      </w:pPr>
      <w:r>
        <w:rPr>
          <w:rFonts w:hint="eastAsia" w:ascii="Times New Roman" w:hAnsi="Times New Roman" w:eastAsia="方正仿宋_GB2312" w:cs="方正仿宋_GB2312"/>
          <w:spacing w:val="5"/>
          <w:sz w:val="21"/>
          <w:szCs w:val="21"/>
          <w:lang w:val="en-US" w:eastAsia="zh-CN"/>
        </w:rPr>
        <w:t>4</w:t>
      </w:r>
      <w:r>
        <w:rPr>
          <w:rFonts w:hint="eastAsia" w:ascii="方正仿宋_GB2312" w:hAnsi="方正仿宋_GB2312" w:eastAsia="方正仿宋_GB2312" w:cs="方正仿宋_GB2312"/>
          <w:spacing w:val="5"/>
          <w:sz w:val="21"/>
          <w:szCs w:val="21"/>
          <w:lang w:val="en-US" w:eastAsia="zh-CN"/>
        </w:rPr>
        <w:t>.</w:t>
      </w:r>
      <w:r>
        <w:rPr>
          <w:rFonts w:hint="eastAsia" w:ascii="方正仿宋_GB2312" w:hAnsi="方正仿宋_GB2312" w:eastAsia="方正仿宋_GB2312" w:cs="方正仿宋_GB2312"/>
          <w:spacing w:val="5"/>
          <w:sz w:val="21"/>
          <w:szCs w:val="21"/>
        </w:rPr>
        <w:t>参保单位</w:t>
      </w:r>
      <w:r>
        <w:rPr>
          <w:rFonts w:hint="eastAsia" w:ascii="方正仿宋_GB2312" w:hAnsi="方正仿宋_GB2312" w:eastAsia="方正仿宋_GB2312" w:cs="方正仿宋_GB2312"/>
          <w:spacing w:val="4"/>
          <w:sz w:val="21"/>
          <w:szCs w:val="21"/>
        </w:rPr>
        <w:t>失信情况依据发展</w:t>
      </w:r>
      <w:r>
        <w:rPr>
          <w:rFonts w:hint="eastAsia" w:ascii="方正仿宋_GB2312" w:hAnsi="方正仿宋_GB2312" w:eastAsia="方正仿宋_GB2312" w:cs="方正仿宋_GB2312"/>
          <w:spacing w:val="5"/>
          <w:sz w:val="21"/>
          <w:szCs w:val="21"/>
        </w:rPr>
        <w:t>改革、市场监管部门提供的共享数据进行认定</w:t>
      </w:r>
      <w:r>
        <w:rPr>
          <w:rFonts w:hint="eastAsia" w:ascii="方正仿宋_GB2312" w:hAnsi="方正仿宋_GB2312" w:eastAsia="方正仿宋_GB2312" w:cs="方正仿宋_GB2312"/>
          <w:spacing w:val="5"/>
          <w:sz w:val="21"/>
          <w:szCs w:val="21"/>
          <w:lang w:eastAsia="zh-CN"/>
        </w:rPr>
        <w:t>。对节能、排污指标达不到国家和地方标准，不符合绿色发展要求，截至项目申报日两年内存在下列情形之一的企业，财政资金不予支持。主要包括：</w:t>
      </w:r>
      <w:r>
        <w:rPr>
          <w:rFonts w:hint="eastAsia" w:ascii="方正仿宋_GB2312" w:hAnsi="方正仿宋_GB2312" w:eastAsia="方正仿宋_GB2312" w:cs="方正仿宋_GB2312"/>
          <w:spacing w:val="5"/>
          <w:sz w:val="21"/>
          <w:szCs w:val="21"/>
        </w:rPr>
        <w:t>经生态环境主管部门或节能主管部门认定，污染物排放或用能行为超标的企业</w:t>
      </w:r>
      <w:r>
        <w:rPr>
          <w:rFonts w:hint="eastAsia" w:ascii="方正仿宋_GB2312" w:hAnsi="方正仿宋_GB2312" w:eastAsia="方正仿宋_GB2312" w:cs="方正仿宋_GB2312"/>
          <w:spacing w:val="5"/>
          <w:sz w:val="21"/>
          <w:szCs w:val="21"/>
          <w:lang w:eastAsia="zh-CN"/>
        </w:rPr>
        <w:t>；</w:t>
      </w:r>
      <w:r>
        <w:rPr>
          <w:rFonts w:hint="eastAsia" w:ascii="方正仿宋_GB2312" w:hAnsi="方正仿宋_GB2312" w:eastAsia="方正仿宋_GB2312" w:cs="方正仿宋_GB2312"/>
          <w:spacing w:val="5"/>
          <w:sz w:val="21"/>
          <w:szCs w:val="21"/>
        </w:rPr>
        <w:t>经生态环境主管部门或节能主管部门认定，建设项目有关节能环保手续不规范，违规建设的企业</w:t>
      </w:r>
      <w:r>
        <w:rPr>
          <w:rFonts w:hint="eastAsia" w:ascii="方正仿宋_GB2312" w:hAnsi="方正仿宋_GB2312" w:eastAsia="方正仿宋_GB2312" w:cs="方正仿宋_GB2312"/>
          <w:spacing w:val="5"/>
          <w:sz w:val="21"/>
          <w:szCs w:val="21"/>
          <w:lang w:eastAsia="zh-CN"/>
        </w:rPr>
        <w:t>；</w:t>
      </w:r>
      <w:r>
        <w:rPr>
          <w:rFonts w:hint="eastAsia" w:ascii="方正仿宋_GB2312" w:hAnsi="方正仿宋_GB2312" w:eastAsia="方正仿宋_GB2312" w:cs="方正仿宋_GB2312"/>
          <w:spacing w:val="5"/>
          <w:sz w:val="21"/>
          <w:szCs w:val="21"/>
        </w:rPr>
        <w:t>经生态环境主管部门、公安部门认定或经法院判决，构成环境违法违规的企业</w:t>
      </w:r>
      <w:r>
        <w:rPr>
          <w:rFonts w:hint="eastAsia" w:ascii="方正仿宋_GB2312" w:hAnsi="方正仿宋_GB2312" w:eastAsia="方正仿宋_GB2312" w:cs="方正仿宋_GB2312"/>
          <w:spacing w:val="5"/>
          <w:sz w:val="21"/>
          <w:szCs w:val="21"/>
          <w:lang w:eastAsia="zh-CN"/>
        </w:rPr>
        <w:t>；</w:t>
      </w:r>
      <w:r>
        <w:rPr>
          <w:rFonts w:hint="eastAsia" w:ascii="Times New Roman" w:hAnsi="Times New Roman" w:eastAsia="方正仿宋_GB2312" w:cs="方正仿宋_GB2312"/>
          <w:spacing w:val="5"/>
          <w:sz w:val="21"/>
          <w:szCs w:val="21"/>
        </w:rPr>
        <w:t xml:space="preserve"> </w:t>
      </w:r>
      <w:r>
        <w:rPr>
          <w:rFonts w:hint="eastAsia" w:ascii="方正仿宋_GB2312" w:hAnsi="方正仿宋_GB2312" w:eastAsia="方正仿宋_GB2312" w:cs="方正仿宋_GB2312"/>
          <w:spacing w:val="5"/>
          <w:sz w:val="21"/>
          <w:szCs w:val="21"/>
        </w:rPr>
        <w:t>经生态环境主管部门认定，造成生态环境破坏的企业</w:t>
      </w:r>
      <w:r>
        <w:rPr>
          <w:rFonts w:hint="eastAsia" w:ascii="方正仿宋_GB2312" w:hAnsi="方正仿宋_GB2312" w:eastAsia="方正仿宋_GB2312" w:cs="方正仿宋_GB2312"/>
          <w:spacing w:val="5"/>
          <w:sz w:val="21"/>
          <w:szCs w:val="21"/>
          <w:lang w:eastAsia="zh-CN"/>
        </w:rPr>
        <w:t>；</w:t>
      </w:r>
      <w:r>
        <w:rPr>
          <w:rFonts w:hint="eastAsia" w:ascii="方正仿宋_GB2312" w:hAnsi="方正仿宋_GB2312" w:eastAsia="方正仿宋_GB2312" w:cs="方正仿宋_GB2312"/>
          <w:spacing w:val="5"/>
          <w:sz w:val="21"/>
          <w:szCs w:val="21"/>
        </w:rPr>
        <w:t>被列入国家和地方企业环境信用“黑名单”的企业</w:t>
      </w:r>
      <w:r>
        <w:rPr>
          <w:rFonts w:hint="eastAsia" w:ascii="方正仿宋_GB2312" w:hAnsi="方正仿宋_GB2312" w:eastAsia="方正仿宋_GB2312" w:cs="方正仿宋_GB2312"/>
          <w:spacing w:val="5"/>
          <w:sz w:val="21"/>
          <w:szCs w:val="21"/>
          <w:lang w:eastAsia="zh-CN"/>
        </w:rPr>
        <w:t>；</w:t>
      </w:r>
      <w:r>
        <w:rPr>
          <w:rFonts w:hint="eastAsia" w:ascii="Times New Roman" w:hAnsi="Times New Roman" w:eastAsia="方正仿宋_GB2312" w:cs="方正仿宋_GB2312"/>
          <w:spacing w:val="5"/>
          <w:sz w:val="21"/>
          <w:szCs w:val="21"/>
        </w:rPr>
        <w:t xml:space="preserve"> </w:t>
      </w:r>
      <w:r>
        <w:rPr>
          <w:rFonts w:hint="eastAsia" w:ascii="方正仿宋_GB2312" w:hAnsi="方正仿宋_GB2312" w:eastAsia="方正仿宋_GB2312" w:cs="方正仿宋_GB2312"/>
          <w:spacing w:val="5"/>
          <w:sz w:val="21"/>
          <w:szCs w:val="21"/>
        </w:rPr>
        <w:t>经业务主管部门认定的其他应列入不予支持范围的企业。</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40" w:firstLineChars="200"/>
        <w:textAlignment w:val="auto"/>
        <w:rPr>
          <w:rFonts w:hint="eastAsia" w:ascii="方正仿宋_GB2312" w:hAnsi="方正仿宋_GB2312" w:eastAsia="方正仿宋_GB2312" w:cs="方正仿宋_GB2312"/>
          <w:sz w:val="21"/>
          <w:szCs w:val="21"/>
        </w:rPr>
      </w:pPr>
      <w:r>
        <w:rPr>
          <w:rFonts w:hint="eastAsia" w:ascii="Times New Roman" w:hAnsi="Times New Roman" w:eastAsia="方正仿宋_GB2312" w:cs="方正仿宋_GB2312"/>
          <w:spacing w:val="5"/>
          <w:sz w:val="21"/>
          <w:szCs w:val="21"/>
          <w:lang w:val="en-US" w:eastAsia="zh-CN"/>
        </w:rPr>
        <w:t>5</w:t>
      </w:r>
      <w:r>
        <w:rPr>
          <w:rFonts w:hint="eastAsia" w:ascii="方正仿宋_GB2312" w:hAnsi="方正仿宋_GB2312" w:eastAsia="方正仿宋_GB2312" w:cs="方正仿宋_GB2312"/>
          <w:spacing w:val="5"/>
          <w:sz w:val="21"/>
          <w:szCs w:val="21"/>
          <w:lang w:val="en-US" w:eastAsia="zh-CN"/>
        </w:rPr>
        <w:t>.</w:t>
      </w:r>
      <w:r>
        <w:rPr>
          <w:rFonts w:hint="eastAsia" w:ascii="方正仿宋_GB2312" w:hAnsi="方正仿宋_GB2312" w:eastAsia="方正仿宋_GB2312" w:cs="方正仿宋_GB2312"/>
          <w:spacing w:val="5"/>
          <w:sz w:val="21"/>
          <w:szCs w:val="21"/>
        </w:rPr>
        <w:t>在政策执行过程中可直接采用相关部门</w:t>
      </w:r>
      <w:r>
        <w:rPr>
          <w:rFonts w:hint="eastAsia" w:ascii="方正仿宋_GB2312" w:hAnsi="方正仿宋_GB2312" w:eastAsia="方正仿宋_GB2312" w:cs="方正仿宋_GB2312"/>
          <w:spacing w:val="4"/>
          <w:sz w:val="21"/>
          <w:szCs w:val="21"/>
        </w:rPr>
        <w:t>的划</w:t>
      </w:r>
      <w:r>
        <w:rPr>
          <w:rFonts w:hint="eastAsia" w:ascii="方正仿宋_GB2312" w:hAnsi="方正仿宋_GB2312" w:eastAsia="方正仿宋_GB2312" w:cs="方正仿宋_GB2312"/>
          <w:spacing w:val="5"/>
          <w:sz w:val="21"/>
          <w:szCs w:val="21"/>
        </w:rPr>
        <w:t>型结论</w:t>
      </w:r>
      <w:r>
        <w:rPr>
          <w:rFonts w:hint="eastAsia" w:ascii="方正仿宋_GB2312" w:hAnsi="方正仿宋_GB2312" w:eastAsia="方正仿宋_GB2312" w:cs="方正仿宋_GB2312"/>
          <w:spacing w:val="5"/>
          <w:sz w:val="21"/>
          <w:szCs w:val="21"/>
          <w:lang w:val="en-US" w:eastAsia="zh-CN"/>
        </w:rPr>
        <w:t>;</w:t>
      </w:r>
      <w:r>
        <w:rPr>
          <w:rFonts w:hint="eastAsia" w:ascii="方正仿宋_GB2312" w:hAnsi="方正仿宋_GB2312" w:eastAsia="方正仿宋_GB2312" w:cs="方正仿宋_GB2312"/>
          <w:spacing w:val="5"/>
          <w:sz w:val="21"/>
          <w:szCs w:val="21"/>
        </w:rPr>
        <w:t>对于暂无法通过共享数据划型的，可参考以往年度划型结果；对于暂无可参考划型信息的，可结合企业承诺，依据工信、金融等部门有关划型规定，以其独立法人单位情况予以认定，并通过适当方式进行公示。企业对划型</w:t>
      </w:r>
      <w:r>
        <w:rPr>
          <w:rFonts w:hint="eastAsia" w:ascii="方正仿宋_GB2312" w:hAnsi="方正仿宋_GB2312" w:eastAsia="方正仿宋_GB2312" w:cs="方正仿宋_GB2312"/>
          <w:sz w:val="21"/>
          <w:szCs w:val="21"/>
        </w:rPr>
        <w:t>结果有异议的，可提供相关材料证明。</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20" w:firstLineChars="200"/>
        <w:textAlignment w:val="auto"/>
        <w:rPr>
          <w:rFonts w:hint="eastAsia" w:ascii="方正仿宋_GB2312" w:hAnsi="方正仿宋_GB2312" w:eastAsia="方正仿宋_GB2312" w:cs="方正仿宋_GB2312"/>
          <w:sz w:val="21"/>
          <w:szCs w:val="21"/>
          <w:lang w:val="en-US" w:eastAsia="zh-CN"/>
        </w:rPr>
      </w:pPr>
      <w:r>
        <w:rPr>
          <w:rFonts w:hint="eastAsia" w:ascii="Times New Roman" w:hAnsi="Times New Roman" w:eastAsia="方正仿宋_GB2312" w:cs="方正仿宋_GB2312"/>
          <w:sz w:val="21"/>
          <w:szCs w:val="21"/>
          <w:lang w:val="en-US" w:eastAsia="zh-CN"/>
        </w:rPr>
        <w:t>6</w:t>
      </w:r>
      <w:r>
        <w:rPr>
          <w:rFonts w:hint="eastAsia" w:ascii="方正仿宋_GB2312" w:hAnsi="方正仿宋_GB2312" w:eastAsia="方正仿宋_GB2312" w:cs="方正仿宋_GB2312"/>
          <w:sz w:val="21"/>
          <w:szCs w:val="21"/>
          <w:lang w:val="en-US" w:eastAsia="zh-CN"/>
        </w:rPr>
        <w:t>.稳岗补贴主要用于职工生活补助、缴纳社会保险费、转岗培训和技能提升培训等相关支出。企业申请的稳岗补贴资金，应在资金到账次月开始使用，并于下次申请前使用完毕。市、县两级经办机构将进一步加强企业补贴资金使用的监管，规范补贴资金使用范围。</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方正仿宋_GB2312" w:hAnsi="方正仿宋_GB2312" w:eastAsia="方正仿宋_GB2312" w:cs="方正仿宋_GB2312"/>
          <w:sz w:val="21"/>
          <w:szCs w:val="21"/>
          <w:lang w:val="en-US" w:eastAsia="zh-CN"/>
        </w:rPr>
      </w:pPr>
      <w:r>
        <w:rPr>
          <w:rFonts w:hint="eastAsia" w:ascii="Times New Roman" w:hAnsi="Times New Roman" w:eastAsia="方正仿宋_GB2312" w:cs="方正仿宋_GB2312"/>
          <w:sz w:val="21"/>
          <w:szCs w:val="21"/>
          <w:lang w:val="en-US" w:eastAsia="zh-CN"/>
        </w:rPr>
        <w:t>7</w:t>
      </w:r>
      <w:r>
        <w:rPr>
          <w:rFonts w:hint="eastAsia" w:ascii="方正仿宋_GB2312" w:hAnsi="方正仿宋_GB2312" w:eastAsia="方正仿宋_GB2312" w:cs="方正仿宋_GB2312"/>
          <w:sz w:val="21"/>
          <w:szCs w:val="21"/>
          <w:lang w:val="en-US" w:eastAsia="zh-CN"/>
        </w:rPr>
        <w:t>.</w:t>
      </w:r>
      <w:r>
        <w:rPr>
          <w:rFonts w:hint="default" w:ascii="方正仿宋_GB2312" w:hAnsi="方正仿宋_GB2312" w:eastAsia="方正仿宋_GB2312" w:cs="方正仿宋_GB2312"/>
          <w:sz w:val="21"/>
          <w:szCs w:val="21"/>
          <w:lang w:val="en-US" w:eastAsia="zh-CN"/>
        </w:rPr>
        <w:t>以欺诈、伪造证明材料或者其他手段骗取养老、医疗、工伤、失业、生育等社会保险金或者其他社会保障待遇的，属于刑法第二百六十六条规定的诈骗公私财物的行为。</w:t>
      </w:r>
      <w:r>
        <w:rPr>
          <w:rFonts w:hint="eastAsia" w:ascii="方正仿宋_GB2312" w:hAnsi="方正仿宋_GB2312" w:eastAsia="方正仿宋_GB2312" w:cs="方正仿宋_GB2312"/>
          <w:sz w:val="21"/>
          <w:szCs w:val="21"/>
          <w:lang w:val="en-US" w:eastAsia="zh-CN"/>
        </w:rPr>
        <w:t>以欺诈、伪造证明材料或者其他手段骗取社会保险待遇或社会保险基金支出，数额超过</w:t>
      </w:r>
      <w:r>
        <w:rPr>
          <w:rFonts w:hint="eastAsia" w:ascii="Times New Roman" w:hAnsi="Times New Roman" w:eastAsia="方正仿宋_GB2312" w:cs="方正仿宋_GB2312"/>
          <w:sz w:val="21"/>
          <w:szCs w:val="21"/>
          <w:lang w:val="en-US" w:eastAsia="zh-CN"/>
        </w:rPr>
        <w:t>1</w:t>
      </w:r>
      <w:r>
        <w:rPr>
          <w:rFonts w:hint="eastAsia" w:ascii="方正仿宋_GB2312" w:hAnsi="方正仿宋_GB2312" w:eastAsia="方正仿宋_GB2312" w:cs="方正仿宋_GB2312"/>
          <w:sz w:val="21"/>
          <w:szCs w:val="21"/>
          <w:lang w:val="en-US" w:eastAsia="zh-CN"/>
        </w:rPr>
        <w:t>万元，或虽未达到</w:t>
      </w:r>
      <w:r>
        <w:rPr>
          <w:rFonts w:hint="eastAsia" w:ascii="Times New Roman" w:hAnsi="Times New Roman" w:eastAsia="方正仿宋_GB2312" w:cs="方正仿宋_GB2312"/>
          <w:sz w:val="21"/>
          <w:szCs w:val="21"/>
          <w:lang w:val="en-US" w:eastAsia="zh-CN"/>
        </w:rPr>
        <w:t>1</w:t>
      </w:r>
      <w:r>
        <w:rPr>
          <w:rFonts w:hint="eastAsia" w:ascii="方正仿宋_GB2312" w:hAnsi="方正仿宋_GB2312" w:eastAsia="方正仿宋_GB2312" w:cs="方正仿宋_GB2312"/>
          <w:sz w:val="21"/>
          <w:szCs w:val="21"/>
          <w:lang w:val="en-US" w:eastAsia="zh-CN"/>
        </w:rPr>
        <w:t>万元但经责令退回仍拒不退回的，县级以上地方人力资源社会保障部门将其列入社会保险严重失信人名单。</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440" w:firstLineChars="200"/>
        <w:textAlignment w:val="auto"/>
        <w:rPr>
          <w:rFonts w:hint="eastAsia" w:ascii="方正大黑体_GBK" w:hAnsi="方正大黑体_GBK" w:eastAsia="方正大黑体_GBK" w:cs="方正大黑体_GBK"/>
          <w:sz w:val="22"/>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0" w:firstLine="400" w:firstLineChars="200"/>
        <w:textAlignment w:val="auto"/>
        <w:rPr>
          <w:rFonts w:hint="default" w:ascii="方正大黑体_GBK" w:hAnsi="方正大黑体_GBK" w:eastAsia="方正大黑体_GBK" w:cs="方正大黑体_GBK"/>
          <w:sz w:val="20"/>
          <w:szCs w:val="20"/>
          <w:lang w:val="en-US" w:eastAsia="zh-CN"/>
        </w:rPr>
      </w:pPr>
      <w:r>
        <w:rPr>
          <w:rFonts w:hint="eastAsia" w:ascii="方正大黑体_GBK" w:hAnsi="方正大黑体_GBK" w:eastAsia="方正大黑体_GBK" w:cs="方正大黑体_GBK"/>
          <w:sz w:val="20"/>
          <w:szCs w:val="20"/>
          <w:lang w:val="en-US" w:eastAsia="zh-CN"/>
        </w:rPr>
        <w:t>经办人：</w:t>
      </w:r>
      <w:r>
        <w:rPr>
          <w:rFonts w:hint="eastAsia" w:ascii="Times New Roman" w:hAnsi="Times New Roman" w:eastAsia="方正大黑体_GBK" w:cs="方正大黑体_GBK"/>
          <w:sz w:val="20"/>
          <w:szCs w:val="20"/>
          <w:lang w:val="en-US" w:eastAsia="zh-CN"/>
        </w:rPr>
        <w:t xml:space="preserve">             </w:t>
      </w:r>
      <w:r>
        <w:rPr>
          <w:rFonts w:hint="eastAsia" w:ascii="方正大黑体_GBK" w:hAnsi="方正大黑体_GBK" w:eastAsia="方正大黑体_GBK" w:cs="方正大黑体_GBK"/>
          <w:sz w:val="20"/>
          <w:szCs w:val="20"/>
          <w:lang w:val="en-US" w:eastAsia="zh-CN"/>
        </w:rPr>
        <w:t>财务主管/负责人</w:t>
      </w:r>
      <w:r>
        <w:rPr>
          <w:rFonts w:hint="eastAsia" w:ascii="Times New Roman" w:hAnsi="Times New Roman" w:eastAsia="方正大黑体_GBK" w:cs="方正大黑体_GBK"/>
          <w:sz w:val="20"/>
          <w:szCs w:val="20"/>
          <w:lang w:val="en-US" w:eastAsia="zh-CN"/>
        </w:rPr>
        <w:t xml:space="preserve">：           </w:t>
      </w:r>
      <w:r>
        <w:rPr>
          <w:rFonts w:hint="eastAsia" w:ascii="方正大黑体_GBK" w:hAnsi="方正大黑体_GBK" w:eastAsia="方正大黑体_GBK" w:cs="方正大黑体_GBK"/>
          <w:sz w:val="20"/>
          <w:szCs w:val="20"/>
          <w:lang w:val="en-US" w:eastAsia="zh-CN"/>
        </w:rPr>
        <w:t>法人代表/负责人：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2312" w:cs="方正仿宋_GB2312"/>
          <w:spacing w:val="5"/>
          <w:sz w:val="21"/>
          <w:szCs w:val="21"/>
          <w:lang w:val="en-US" w:eastAsia="zh-CN"/>
        </w:rPr>
      </w:pPr>
      <w:r>
        <w:rPr>
          <w:rFonts w:hint="eastAsia" w:ascii="Times New Roman" w:hAnsi="Times New Roman" w:eastAsia="仿宋" w:cs="仿宋"/>
          <w:sz w:val="28"/>
          <w:szCs w:val="28"/>
          <w:lang w:val="en-US" w:eastAsia="zh-CN"/>
        </w:rPr>
        <w:t xml:space="preserve">                                        </w:t>
      </w:r>
      <w:r>
        <w:rPr>
          <w:rFonts w:hint="eastAsia" w:ascii="Times New Roman" w:hAnsi="Times New Roman" w:eastAsia="仿宋" w:cs="仿宋"/>
          <w:sz w:val="21"/>
          <w:szCs w:val="21"/>
          <w:lang w:val="en-US" w:eastAsia="zh-CN"/>
        </w:rPr>
        <w:t xml:space="preserve"> </w:t>
      </w:r>
      <w:r>
        <w:rPr>
          <w:rFonts w:hint="eastAsia" w:ascii="Times New Roman" w:hAnsi="Times New Roman" w:eastAsia="方正仿宋_GB2312" w:cs="方正仿宋_GB2312"/>
          <w:spacing w:val="5"/>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7920" w:firstLineChars="3600"/>
        <w:jc w:val="both"/>
        <w:textAlignment w:val="auto"/>
        <w:rPr>
          <w:rFonts w:hint="eastAsia" w:ascii="Times New Roman" w:hAnsi="Times New Roman" w:eastAsia="方正仿宋_GB2312" w:cs="方正仿宋_GB2312"/>
          <w:spacing w:val="5"/>
          <w:sz w:val="21"/>
          <w:szCs w:val="21"/>
          <w:lang w:val="en-US" w:eastAsia="zh-CN"/>
        </w:rPr>
      </w:pPr>
      <w:r>
        <w:rPr>
          <w:rFonts w:hint="eastAsia" w:ascii="方正仿宋_GB2312" w:hAnsi="方正仿宋_GB2312" w:eastAsia="方正仿宋_GB2312" w:cs="方正仿宋_GB2312"/>
          <w:spacing w:val="5"/>
          <w:sz w:val="21"/>
          <w:szCs w:val="21"/>
          <w:lang w:val="en-US" w:eastAsia="zh-CN"/>
        </w:rPr>
        <w:t>单位公章</w:t>
      </w:r>
      <w:r>
        <w:rPr>
          <w:rFonts w:hint="eastAsia" w:ascii="Times New Roman" w:hAnsi="Times New Roman" w:eastAsia="方正仿宋_GB2312" w:cs="方正仿宋_GB2312"/>
          <w:spacing w:val="5"/>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8360" w:firstLineChars="3800"/>
        <w:jc w:val="both"/>
        <w:textAlignment w:val="auto"/>
        <w:rPr>
          <w:rFonts w:hint="eastAsia" w:ascii="方正仿宋_GB2312" w:hAnsi="方正仿宋_GB2312" w:eastAsia="方正仿宋_GB2312" w:cs="方正仿宋_GB2312"/>
          <w:spacing w:val="5"/>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7700" w:firstLineChars="3500"/>
        <w:jc w:val="both"/>
        <w:textAlignment w:val="auto"/>
        <w:rPr>
          <w:rFonts w:hint="default" w:ascii="仿宋" w:hAnsi="仿宋" w:eastAsia="仿宋" w:cs="仿宋"/>
          <w:sz w:val="21"/>
          <w:szCs w:val="21"/>
          <w:lang w:val="en-US" w:eastAsia="zh-CN"/>
        </w:rPr>
      </w:pPr>
      <w:r>
        <w:rPr>
          <w:rFonts w:hint="eastAsia" w:ascii="方正仿宋_GB2312" w:hAnsi="方正仿宋_GB2312" w:eastAsia="方正仿宋_GB2312" w:cs="方正仿宋_GB2312"/>
          <w:spacing w:val="5"/>
          <w:sz w:val="21"/>
          <w:szCs w:val="21"/>
          <w:lang w:val="en-US" w:eastAsia="zh-CN"/>
        </w:rPr>
        <w:t xml:space="preserve">年  </w:t>
      </w:r>
      <w:r>
        <w:rPr>
          <w:rFonts w:hint="eastAsia" w:ascii="Times New Roman" w:hAnsi="Times New Roman" w:eastAsia="方正仿宋_GB2312" w:cs="方正仿宋_GB2312"/>
          <w:spacing w:val="5"/>
          <w:sz w:val="21"/>
          <w:szCs w:val="21"/>
          <w:lang w:val="en-US" w:eastAsia="zh-CN"/>
        </w:rPr>
        <w:t xml:space="preserve">  </w:t>
      </w:r>
      <w:r>
        <w:rPr>
          <w:rFonts w:hint="eastAsia" w:ascii="方正仿宋_GB2312" w:hAnsi="方正仿宋_GB2312" w:eastAsia="方正仿宋_GB2312" w:cs="方正仿宋_GB2312"/>
          <w:spacing w:val="5"/>
          <w:sz w:val="21"/>
          <w:szCs w:val="21"/>
          <w:lang w:val="en-US" w:eastAsia="zh-CN"/>
        </w:rPr>
        <w:t>月</w:t>
      </w:r>
      <w:r>
        <w:rPr>
          <w:rFonts w:hint="eastAsia" w:ascii="Times New Roman" w:hAnsi="Times New Roman" w:eastAsia="方正仿宋_GB2312" w:cs="方正仿宋_GB2312"/>
          <w:spacing w:val="5"/>
          <w:sz w:val="21"/>
          <w:szCs w:val="21"/>
          <w:lang w:val="en-US" w:eastAsia="zh-CN"/>
        </w:rPr>
        <w:t xml:space="preserve">    </w:t>
      </w:r>
      <w:r>
        <w:rPr>
          <w:rFonts w:hint="eastAsia" w:ascii="方正仿宋_GB2312" w:hAnsi="方正仿宋_GB2312" w:eastAsia="方正仿宋_GB2312" w:cs="方正仿宋_GB2312"/>
          <w:spacing w:val="5"/>
          <w:sz w:val="21"/>
          <w:szCs w:val="21"/>
          <w:lang w:val="en-US" w:eastAsia="zh-CN"/>
        </w:rPr>
        <w:t>日</w:t>
      </w:r>
    </w:p>
    <w:sectPr>
      <w:pgSz w:w="11906" w:h="16838"/>
      <w:pgMar w:top="1440" w:right="1020" w:bottom="1440"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NTk4YzkwMmIxZTU4YzdiMWNiMDQwMWI3YjZiOWEifQ=="/>
  </w:docVars>
  <w:rsids>
    <w:rsidRoot w:val="00000000"/>
    <w:rsid w:val="05BB187E"/>
    <w:rsid w:val="0A257961"/>
    <w:rsid w:val="1002449F"/>
    <w:rsid w:val="2AFB6893"/>
    <w:rsid w:val="51A56B92"/>
    <w:rsid w:val="55C83570"/>
    <w:rsid w:val="5CC5430E"/>
    <w:rsid w:val="6ADB232C"/>
    <w:rsid w:val="70D73F08"/>
    <w:rsid w:val="747B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公文正文标题2"/>
    <w:basedOn w:val="1"/>
    <w:link w:val="6"/>
    <w:qFormat/>
    <w:uiPriority w:val="0"/>
    <w:pPr>
      <w:adjustRightInd w:val="0"/>
      <w:snapToGrid w:val="0"/>
      <w:ind w:firstLine="420" w:firstLineChars="200"/>
    </w:pPr>
    <w:rPr>
      <w:rFonts w:eastAsia="楷体_GB2312" w:asciiTheme="minorAscii" w:hAnsiTheme="minorAscii"/>
      <w:sz w:val="32"/>
    </w:rPr>
  </w:style>
  <w:style w:type="character" w:customStyle="1" w:styleId="6">
    <w:name w:val="公文正文标题2 Char"/>
    <w:link w:val="5"/>
    <w:qFormat/>
    <w:uiPriority w:val="0"/>
    <w:rPr>
      <w:rFonts w:hint="default" w:eastAsia="楷体_GB2312" w:asciiTheme="minorAscii" w:hAnsiTheme="minorAscii"/>
      <w:sz w:val="32"/>
    </w:rPr>
  </w:style>
  <w:style w:type="paragraph" w:customStyle="1" w:styleId="7">
    <w:name w:val="公文正文标题1"/>
    <w:basedOn w:val="1"/>
    <w:next w:val="1"/>
    <w:qFormat/>
    <w:uiPriority w:val="0"/>
    <w:pPr>
      <w:keepNext/>
      <w:keepLines/>
      <w:adjustRightInd w:val="0"/>
      <w:snapToGrid w:val="0"/>
      <w:spacing w:beforeLines="0" w:afterLines="0" w:line="240" w:lineRule="auto"/>
      <w:ind w:firstLine="420" w:firstLineChars="200"/>
      <w:outlineLvl w:val="0"/>
    </w:pPr>
    <w:rPr>
      <w:rFonts w:eastAsia="黑体" w:asciiTheme="minorAscii" w:hAnsiTheme="minorAscii"/>
      <w:kern w:val="44"/>
      <w:sz w:val="32"/>
    </w:rPr>
  </w:style>
  <w:style w:type="paragraph" w:customStyle="1" w:styleId="8">
    <w:name w:val="公文正文"/>
    <w:basedOn w:val="1"/>
    <w:link w:val="9"/>
    <w:qFormat/>
    <w:uiPriority w:val="0"/>
    <w:pPr>
      <w:adjustRightInd w:val="0"/>
      <w:snapToGrid w:val="0"/>
      <w:ind w:firstLine="420" w:firstLineChars="200"/>
    </w:pPr>
    <w:rPr>
      <w:rFonts w:eastAsia="方正仿宋_GBK" w:asciiTheme="minorAscii" w:hAnsiTheme="minorAscii"/>
      <w:sz w:val="32"/>
    </w:rPr>
  </w:style>
  <w:style w:type="character" w:customStyle="1" w:styleId="9">
    <w:name w:val="公文正文 Char"/>
    <w:link w:val="8"/>
    <w:qFormat/>
    <w:uiPriority w:val="0"/>
    <w:rPr>
      <w:rFonts w:eastAsia="方正仿宋_GBK" w:asciiTheme="minorAscii" w:hAnsiTheme="minorAscii"/>
      <w:sz w:val="32"/>
    </w:rPr>
  </w:style>
  <w:style w:type="paragraph" w:customStyle="1" w:styleId="10">
    <w:name w:val="公文标题"/>
    <w:basedOn w:val="2"/>
    <w:next w:val="1"/>
    <w:qFormat/>
    <w:uiPriority w:val="0"/>
    <w:pPr>
      <w:keepNext/>
      <w:keepLines/>
      <w:spacing w:before="340" w:after="330" w:line="576" w:lineRule="auto"/>
    </w:pPr>
    <w:rPr>
      <w:rFonts w:eastAsia="方正小标宋简体" w:asciiTheme="minorAscii" w:hAnsiTheme="minorAscii"/>
      <w:b w:val="0"/>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2023-05-10T07:25:00Z</dcterms:created>
  <dc:creator>Administrator</dc:creator>
  <cp:lastModifiedBy>Administrator</cp:lastModifiedBy>
  <cp:lastPrinted>2023-10-09T02:34:00Z</cp:lastPrinted>
  <dcterms:modified xsi:type="dcterms:W3CDTF">2023-11-05T10:18:58Z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EDF060AE161E464094E839F533BBFA13_13</vt:lpwstr>
  </property>
</Properties>
</file>