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[一件事一次办]户外广告设置（医疗）“一件事”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户外广告设置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（医疗）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eastAsia="zh-CN"/>
        </w:rPr>
        <w:t>区域内申请设置户外广告的企业法人。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在广告设置地依法取得相应使用权，且符合所在区域内产业政策、生产经营场所规定的，均可申请。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tbl>
      <w:tblPr>
        <w:tblStyle w:val="4"/>
        <w:tblpPr w:leftFromText="180" w:rightFromText="180" w:vertAnchor="text" w:horzAnchor="page" w:tblpXSpec="center" w:tblpY="632"/>
        <w:tblOverlap w:val="never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58"/>
        <w:gridCol w:w="975"/>
        <w:gridCol w:w="1050"/>
        <w:gridCol w:w="1638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材料类型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材料介质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来源渠道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1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施工方案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广告承诺书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效果图（彩色）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医疗广告成品样件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纸质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电子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申请人自备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即时办理（不含申请人补正申请材料、整改、专家评审、现场核查、公示所需时间）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不收费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窗口领取、邮寄送达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新世纪路996号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三楼D区D48号窗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7212868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汶上县政务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服务中心（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新世纪路996号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三楼D区D48号窗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0537-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7212868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上午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13:00—17:00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bidi w:val="0"/>
        <w:jc w:val="both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drawing>
          <wp:inline distT="0" distB="0" distL="114300" distR="114300">
            <wp:extent cx="4451350" cy="5204460"/>
            <wp:effectExtent l="0" t="0" r="6350" b="15240"/>
            <wp:docPr id="2" name="图片 2" descr="户外广告设置（医疗）一件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户外广告设置（医疗）一件事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bidi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6477"/>
        </w:tabs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hmY2Q4NDEzMjkxNzEwMTkzMmEwYjBjODI2YzYifQ=="/>
  </w:docVars>
  <w:rsids>
    <w:rsidRoot w:val="43706EAF"/>
    <w:rsid w:val="04596662"/>
    <w:rsid w:val="07802F44"/>
    <w:rsid w:val="0A2649D7"/>
    <w:rsid w:val="0C196CE0"/>
    <w:rsid w:val="0CBF6A7A"/>
    <w:rsid w:val="0F1450CE"/>
    <w:rsid w:val="11D44383"/>
    <w:rsid w:val="17ED1390"/>
    <w:rsid w:val="1AC870BE"/>
    <w:rsid w:val="1B1A6D13"/>
    <w:rsid w:val="1D5A1412"/>
    <w:rsid w:val="1D785382"/>
    <w:rsid w:val="1EB818BE"/>
    <w:rsid w:val="21236B25"/>
    <w:rsid w:val="25354620"/>
    <w:rsid w:val="28A60B7C"/>
    <w:rsid w:val="29C73F13"/>
    <w:rsid w:val="2B0620BB"/>
    <w:rsid w:val="2C555014"/>
    <w:rsid w:val="336E0159"/>
    <w:rsid w:val="34844229"/>
    <w:rsid w:val="39C01D28"/>
    <w:rsid w:val="3B7A5AE8"/>
    <w:rsid w:val="3C6A0E84"/>
    <w:rsid w:val="3F173E3C"/>
    <w:rsid w:val="405C7F6A"/>
    <w:rsid w:val="40EC5897"/>
    <w:rsid w:val="42C853E1"/>
    <w:rsid w:val="43706EAF"/>
    <w:rsid w:val="44811D47"/>
    <w:rsid w:val="49002664"/>
    <w:rsid w:val="568D0A85"/>
    <w:rsid w:val="57C92689"/>
    <w:rsid w:val="58B33A31"/>
    <w:rsid w:val="59CF107A"/>
    <w:rsid w:val="5BCF656B"/>
    <w:rsid w:val="5DB276BD"/>
    <w:rsid w:val="62424E67"/>
    <w:rsid w:val="62D060EF"/>
    <w:rsid w:val="63223E8C"/>
    <w:rsid w:val="691A1ABB"/>
    <w:rsid w:val="6FC10ECA"/>
    <w:rsid w:val="717B2A17"/>
    <w:rsid w:val="76153C50"/>
    <w:rsid w:val="78D57852"/>
    <w:rsid w:val="7A0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7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436</Characters>
  <Lines>0</Lines>
  <Paragraphs>0</Paragraphs>
  <TotalTime>0</TotalTime>
  <ScaleCrop>false</ScaleCrop>
  <LinksUpToDate>false</LinksUpToDate>
  <CharactersWithSpaces>444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cp:lastPrinted>2022-08-22T07:36:00Z</cp:lastPrinted>
  <dcterms:modified xsi:type="dcterms:W3CDTF">2023-09-06T07:43:22Z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BD1B20FDC0C941FDBE97F94525AF1920</vt:lpwstr>
  </property>
</Properties>
</file>