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78531">
      <w:pPr>
        <w:widowControl w:val="0"/>
        <w:spacing w:line="600" w:lineRule="exact"/>
        <w:jc w:val="center"/>
        <w:rPr>
          <w:rFonts w:hint="eastAsia" w:ascii="Times New Roman" w:hAnsi="Times New Roman" w:eastAsia="方正小标宋简体" w:cs="方正小标宋简体"/>
          <w:snapToGrid/>
          <w:kern w:val="2"/>
          <w:sz w:val="44"/>
          <w:szCs w:val="44"/>
        </w:rPr>
      </w:pPr>
      <w:r>
        <w:rPr>
          <w:rFonts w:hint="eastAsia" w:ascii="Times New Roman" w:hAnsi="Times New Roman" w:eastAsia="方正小标宋简体" w:cs="方正小标宋简体"/>
          <w:snapToGrid/>
          <w:kern w:val="2"/>
          <w:sz w:val="44"/>
          <w:szCs w:val="44"/>
        </w:rPr>
        <w:t>2023年度汶上县林庄社区（城中村）棚户区</w:t>
      </w:r>
    </w:p>
    <w:p w14:paraId="7A0B46C7">
      <w:pPr>
        <w:widowControl w:val="0"/>
        <w:spacing w:line="600" w:lineRule="exact"/>
        <w:jc w:val="center"/>
        <w:rPr>
          <w:rFonts w:ascii="Times New Roman" w:hAnsi="Times New Roman" w:eastAsia="方正小标宋简体" w:cs="方正小标宋简体"/>
          <w:snapToGrid/>
          <w:kern w:val="2"/>
          <w:sz w:val="44"/>
          <w:szCs w:val="44"/>
        </w:rPr>
      </w:pPr>
      <w:r>
        <w:rPr>
          <w:rFonts w:hint="eastAsia" w:ascii="Times New Roman" w:hAnsi="Times New Roman" w:eastAsia="方正小标宋简体" w:cs="方正小标宋简体"/>
          <w:snapToGrid/>
          <w:kern w:val="2"/>
          <w:sz w:val="44"/>
          <w:szCs w:val="44"/>
        </w:rPr>
        <w:t>改造专项债券项目绩效评价报告</w:t>
      </w:r>
    </w:p>
    <w:p w14:paraId="6BD29A2E">
      <w:pPr>
        <w:spacing w:line="299" w:lineRule="auto"/>
        <w:ind w:firstLine="640"/>
        <w:rPr>
          <w:rFonts w:ascii="Times New Roman" w:hAnsi="Times New Roman"/>
          <w:kern w:val="2"/>
        </w:rPr>
      </w:pPr>
      <w:bookmarkStart w:id="56" w:name="_GoBack"/>
      <w:bookmarkEnd w:id="56"/>
    </w:p>
    <w:p w14:paraId="4ED7A8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ascii="Times New Roman" w:hAnsi="Times New Roman" w:eastAsia="黑体" w:cs="黑体"/>
          <w:snapToGrid/>
          <w:kern w:val="2"/>
          <w:sz w:val="32"/>
          <w:szCs w:val="40"/>
        </w:rPr>
      </w:pPr>
      <w:bookmarkStart w:id="0" w:name="_Toc174031953"/>
      <w:r>
        <w:rPr>
          <w:rFonts w:hint="eastAsia" w:ascii="Times New Roman" w:hAnsi="Times New Roman" w:eastAsia="黑体" w:cs="黑体"/>
          <w:snapToGrid/>
          <w:kern w:val="2"/>
          <w:sz w:val="32"/>
          <w:szCs w:val="40"/>
        </w:rPr>
        <w:t>一、项目基本情况</w:t>
      </w:r>
      <w:bookmarkEnd w:id="0"/>
    </w:p>
    <w:p w14:paraId="5BCDD783">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1"/>
        <w:rPr>
          <w:rFonts w:ascii="Times New Roman" w:hAnsi="Times New Roman" w:eastAsia="楷体_GB2312" w:cs="楷体_GB2312"/>
          <w:snapToGrid/>
          <w:kern w:val="2"/>
          <w:sz w:val="32"/>
          <w:szCs w:val="40"/>
        </w:rPr>
      </w:pPr>
      <w:bookmarkStart w:id="1" w:name="_Toc174031954"/>
      <w:r>
        <w:rPr>
          <w:rFonts w:hint="eastAsia" w:ascii="Times New Roman" w:hAnsi="Times New Roman" w:eastAsia="楷体_GB2312" w:cs="楷体_GB2312"/>
          <w:snapToGrid/>
          <w:kern w:val="2"/>
          <w:sz w:val="32"/>
          <w:szCs w:val="40"/>
        </w:rPr>
        <w:t>（一）项目概况</w:t>
      </w:r>
      <w:bookmarkEnd w:id="1"/>
    </w:p>
    <w:p w14:paraId="255FF3CF">
      <w:pPr>
        <w:keepNext w:val="0"/>
        <w:keepLines w:val="0"/>
        <w:pageBreakBefore w:val="0"/>
        <w:widowControl w:val="0"/>
        <w:kinsoku/>
        <w:wordWrap/>
        <w:overflowPunct/>
        <w:topLinePunct w:val="0"/>
        <w:autoSpaceDE/>
        <w:autoSpaceDN/>
        <w:bidi w:val="0"/>
        <w:spacing w:line="560" w:lineRule="exact"/>
        <w:ind w:firstLine="680" w:firstLineChars="200"/>
        <w:jc w:val="both"/>
        <w:textAlignment w:val="auto"/>
        <w:rPr>
          <w:rFonts w:ascii="Times New Roman" w:hAnsi="Times New Roman" w:eastAsia="仿宋_GB2312" w:cs="仿宋_GB2312"/>
          <w:b w:val="0"/>
          <w:bCs w:val="0"/>
          <w:spacing w:val="10"/>
          <w:kern w:val="2"/>
          <w:sz w:val="32"/>
          <w:szCs w:val="32"/>
        </w:rPr>
      </w:pPr>
      <w:r>
        <w:rPr>
          <w:rFonts w:hint="eastAsia" w:ascii="Times New Roman" w:hAnsi="Times New Roman" w:eastAsia="仿宋_GB2312" w:cs="仿宋_GB2312"/>
          <w:b/>
          <w:bCs/>
          <w:spacing w:val="10"/>
          <w:kern w:val="2"/>
          <w:sz w:val="32"/>
          <w:szCs w:val="32"/>
        </w:rPr>
        <w:t>1.项目背景</w:t>
      </w:r>
    </w:p>
    <w:p w14:paraId="3E17C7F0">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
          <w:b w:val="0"/>
          <w:bCs w:val="0"/>
          <w:color w:val="000000" w:themeColor="text1"/>
          <w:spacing w:val="4"/>
          <w:kern w:val="2"/>
          <w:sz w:val="32"/>
          <w:szCs w:val="32"/>
          <w:lang w:eastAsia="zh-CN"/>
          <w14:textFill>
            <w14:solidFill>
              <w14:schemeClr w14:val="tx1"/>
            </w14:solidFill>
          </w14:textFill>
        </w:rPr>
      </w:pPr>
      <w:r>
        <w:rPr>
          <w:rFonts w:hint="eastAsia" w:ascii="Times New Roman" w:hAnsi="Times New Roman" w:eastAsia="仿宋_GB2312" w:cs="仿宋_GB2312"/>
          <w:snapToGrid/>
          <w:kern w:val="2"/>
          <w:sz w:val="32"/>
          <w:szCs w:val="40"/>
        </w:rPr>
        <w:t>棚户区存在着环境、消防、治安差等弊端，严重影响了当地居民的安全和良好的生活环境。根据《国务</w:t>
      </w:r>
      <w:r>
        <w:rPr>
          <w:rFonts w:hint="eastAsia" w:ascii="Times New Roman" w:hAnsi="Times New Roman" w:eastAsia="仿宋_GB2312" w:cs="仿宋_GB2312"/>
          <w:b w:val="0"/>
          <w:bCs w:val="0"/>
          <w:snapToGrid/>
          <w:color w:val="000000" w:themeColor="text1"/>
          <w:kern w:val="2"/>
          <w:sz w:val="32"/>
          <w:szCs w:val="40"/>
          <w14:textFill>
            <w14:solidFill>
              <w14:schemeClr w14:val="tx1"/>
            </w14:solidFill>
          </w14:textFill>
        </w:rPr>
        <w:t>院关于加快棚户区改造的意见》(国发</w:t>
      </w:r>
      <w:r>
        <w:rPr>
          <w:rFonts w:hint="eastAsia" w:ascii="Times New Roman" w:hAnsi="Times New Roman" w:eastAsia="仿宋_GB2312" w:cs="仿宋_GB2312"/>
          <w:b w:val="0"/>
          <w:bCs w:val="0"/>
          <w:snapToGrid/>
          <w:color w:val="000000" w:themeColor="text1"/>
          <w:kern w:val="2"/>
          <w:sz w:val="32"/>
          <w:szCs w:val="40"/>
          <w:lang w:eastAsia="zh-CN"/>
          <w14:textFill>
            <w14:solidFill>
              <w14:schemeClr w14:val="tx1"/>
            </w14:solidFill>
          </w14:textFill>
        </w:rPr>
        <w:t>〔</w:t>
      </w:r>
      <w:r>
        <w:rPr>
          <w:rFonts w:hint="eastAsia" w:ascii="Times New Roman" w:hAnsi="Times New Roman" w:eastAsia="仿宋_GB2312" w:cs="仿宋_GB2312"/>
          <w:b w:val="0"/>
          <w:bCs w:val="0"/>
          <w:snapToGrid/>
          <w:color w:val="000000" w:themeColor="text1"/>
          <w:kern w:val="2"/>
          <w:sz w:val="32"/>
          <w:szCs w:val="40"/>
          <w14:textFill>
            <w14:solidFill>
              <w14:schemeClr w14:val="tx1"/>
            </w14:solidFill>
          </w14:textFill>
        </w:rPr>
        <w:t>2013</w:t>
      </w:r>
      <w:r>
        <w:rPr>
          <w:rFonts w:hint="eastAsia" w:ascii="Times New Roman" w:hAnsi="Times New Roman" w:eastAsia="仿宋_GB2312" w:cs="仿宋_GB2312"/>
          <w:b w:val="0"/>
          <w:bCs w:val="0"/>
          <w:snapToGrid/>
          <w:color w:val="000000" w:themeColor="text1"/>
          <w:kern w:val="2"/>
          <w:sz w:val="32"/>
          <w:szCs w:val="40"/>
          <w:lang w:eastAsia="zh-CN"/>
          <w14:textFill>
            <w14:solidFill>
              <w14:schemeClr w14:val="tx1"/>
            </w14:solidFill>
          </w14:textFill>
        </w:rPr>
        <w:t>〕</w:t>
      </w:r>
      <w:r>
        <w:rPr>
          <w:rFonts w:hint="eastAsia" w:ascii="Times New Roman" w:hAnsi="Times New Roman" w:eastAsia="仿宋_GB2312" w:cs="仿宋_GB2312"/>
          <w:b w:val="0"/>
          <w:bCs w:val="0"/>
          <w:snapToGrid/>
          <w:color w:val="000000" w:themeColor="text1"/>
          <w:kern w:val="2"/>
          <w:sz w:val="32"/>
          <w:szCs w:val="40"/>
          <w14:textFill>
            <w14:solidFill>
              <w14:schemeClr w14:val="tx1"/>
            </w14:solidFill>
          </w14:textFill>
        </w:rPr>
        <w:t>25号)等文件要求，</w:t>
      </w:r>
      <w:r>
        <w:rPr>
          <w:rFonts w:hint="eastAsia" w:ascii="Times New Roman" w:hAnsi="Times New Roman" w:eastAsia="仿宋_GB2312" w:cs="仿宋_GB2312"/>
          <w:b w:val="0"/>
          <w:bCs w:val="0"/>
          <w:snapToGrid/>
          <w:color w:val="000000" w:themeColor="text1"/>
          <w:kern w:val="2"/>
          <w:sz w:val="32"/>
          <w:szCs w:val="40"/>
          <w:lang w:val="en-US" w:eastAsia="zh-CN"/>
          <w14:textFill>
            <w14:solidFill>
              <w14:schemeClr w14:val="tx1"/>
            </w14:solidFill>
          </w14:textFill>
        </w:rPr>
        <w:t>汶上县住房和城乡建设局（以下简称“县住建局”）</w:t>
      </w:r>
      <w:r>
        <w:rPr>
          <w:rFonts w:hint="eastAsia" w:ascii="Times New Roman" w:hAnsi="Times New Roman" w:eastAsia="仿宋_GB2312" w:cs="仿宋_GB2312"/>
          <w:b w:val="0"/>
          <w:bCs w:val="0"/>
          <w:snapToGrid/>
          <w:color w:val="000000" w:themeColor="text1"/>
          <w:kern w:val="2"/>
          <w:sz w:val="32"/>
          <w:szCs w:val="40"/>
          <w14:textFill>
            <w14:solidFill>
              <w14:schemeClr w14:val="tx1"/>
            </w14:solidFill>
          </w14:textFill>
        </w:rPr>
        <w:t>开展汶上县集中成片棚户区改造</w:t>
      </w:r>
      <w:r>
        <w:rPr>
          <w:rFonts w:hint="eastAsia" w:ascii="Times New Roman" w:hAnsi="Times New Roman" w:eastAsia="仿宋_GB2312" w:cs="仿宋_GB2312"/>
          <w:b w:val="0"/>
          <w:bCs w:val="0"/>
          <w:snapToGrid/>
          <w:color w:val="000000" w:themeColor="text1"/>
          <w:kern w:val="2"/>
          <w:sz w:val="32"/>
          <w:szCs w:val="40"/>
          <w:lang w:eastAsia="zh-CN"/>
          <w14:textFill>
            <w14:solidFill>
              <w14:schemeClr w14:val="tx1"/>
            </w14:solidFill>
          </w14:textFill>
        </w:rPr>
        <w:t>、</w:t>
      </w:r>
      <w:r>
        <w:rPr>
          <w:rFonts w:hint="eastAsia" w:ascii="Times New Roman" w:hAnsi="Times New Roman" w:eastAsia="仿宋_GB2312" w:cs="仿宋_GB2312"/>
          <w:b w:val="0"/>
          <w:bCs w:val="0"/>
          <w:snapToGrid/>
          <w:color w:val="000000" w:themeColor="text1"/>
          <w:kern w:val="2"/>
          <w:sz w:val="32"/>
          <w:szCs w:val="40"/>
          <w14:textFill>
            <w14:solidFill>
              <w14:schemeClr w14:val="tx1"/>
            </w14:solidFill>
          </w14:textFill>
        </w:rPr>
        <w:t>推进旧住宅区综合整治工作，着力解决棚户区居住环境差、消防和治安隐患大等问题，</w:t>
      </w:r>
      <w:r>
        <w:rPr>
          <w:rFonts w:hint="eastAsia" w:ascii="Times New Roman" w:hAnsi="Times New Roman" w:eastAsia="仿宋_GB2312" w:cs="仿宋_GB2312"/>
          <w:b w:val="0"/>
          <w:bCs w:val="0"/>
          <w:snapToGrid/>
          <w:color w:val="000000" w:themeColor="text1"/>
          <w:kern w:val="2"/>
          <w:sz w:val="32"/>
          <w:szCs w:val="40"/>
          <w:lang w:val="en-US" w:eastAsia="zh-CN"/>
          <w14:textFill>
            <w14:solidFill>
              <w14:schemeClr w14:val="tx1"/>
            </w14:solidFill>
          </w14:textFill>
        </w:rPr>
        <w:t>改善</w:t>
      </w:r>
      <w:r>
        <w:rPr>
          <w:rFonts w:hint="eastAsia" w:ascii="Times New Roman" w:hAnsi="Times New Roman" w:eastAsia="仿宋_GB2312" w:cs="仿宋_GB2312"/>
          <w:b w:val="0"/>
          <w:bCs w:val="0"/>
          <w:snapToGrid/>
          <w:color w:val="000000" w:themeColor="text1"/>
          <w:kern w:val="2"/>
          <w:sz w:val="32"/>
          <w:szCs w:val="40"/>
          <w14:textFill>
            <w14:solidFill>
              <w14:schemeClr w14:val="tx1"/>
            </w14:solidFill>
          </w14:textFill>
        </w:rPr>
        <w:t>当地居民的生活条件，</w:t>
      </w:r>
      <w:r>
        <w:rPr>
          <w:rFonts w:hint="eastAsia" w:ascii="Times New Roman" w:hAnsi="Times New Roman" w:eastAsia="仿宋_GB2312" w:cs="仿宋_GB2312"/>
          <w:b w:val="0"/>
          <w:bCs w:val="0"/>
          <w:snapToGrid/>
          <w:color w:val="000000" w:themeColor="text1"/>
          <w:kern w:val="2"/>
          <w:sz w:val="32"/>
          <w:szCs w:val="40"/>
          <w:lang w:val="en-US" w:eastAsia="zh-CN"/>
          <w14:textFill>
            <w14:solidFill>
              <w14:schemeClr w14:val="tx1"/>
            </w14:solidFill>
          </w14:textFill>
        </w:rPr>
        <w:t>提升</w:t>
      </w:r>
      <w:r>
        <w:rPr>
          <w:rFonts w:hint="eastAsia" w:ascii="Times New Roman" w:hAnsi="Times New Roman" w:eastAsia="仿宋_GB2312" w:cs="仿宋_GB2312"/>
          <w:b w:val="0"/>
          <w:bCs w:val="0"/>
          <w:snapToGrid/>
          <w:color w:val="000000" w:themeColor="text1"/>
          <w:kern w:val="2"/>
          <w:sz w:val="32"/>
          <w:szCs w:val="40"/>
          <w14:textFill>
            <w14:solidFill>
              <w14:schemeClr w14:val="tx1"/>
            </w14:solidFill>
          </w14:textFill>
        </w:rPr>
        <w:t>当地的城市形象，推进城市住房建设事业发展</w:t>
      </w:r>
      <w:r>
        <w:rPr>
          <w:rFonts w:hint="eastAsia" w:ascii="Times New Roman" w:hAnsi="Times New Roman" w:eastAsia="仿宋_GB2312" w:cs="仿宋_GB2312"/>
          <w:b w:val="0"/>
          <w:bCs w:val="0"/>
          <w:snapToGrid/>
          <w:color w:val="000000" w:themeColor="text1"/>
          <w:kern w:val="2"/>
          <w:sz w:val="32"/>
          <w:szCs w:val="40"/>
          <w:lang w:eastAsia="zh-CN"/>
          <w14:textFill>
            <w14:solidFill>
              <w14:schemeClr w14:val="tx1"/>
            </w14:solidFill>
          </w14:textFill>
        </w:rPr>
        <w:t>。</w:t>
      </w:r>
    </w:p>
    <w:p w14:paraId="3F1B0B8C">
      <w:pPr>
        <w:keepNext w:val="0"/>
        <w:keepLines w:val="0"/>
        <w:pageBreakBefore w:val="0"/>
        <w:widowControl w:val="0"/>
        <w:kinsoku/>
        <w:wordWrap/>
        <w:overflowPunct/>
        <w:topLinePunct w:val="0"/>
        <w:autoSpaceDE/>
        <w:autoSpaceDN/>
        <w:bidi w:val="0"/>
        <w:spacing w:line="560" w:lineRule="exact"/>
        <w:ind w:firstLine="680" w:firstLineChars="200"/>
        <w:jc w:val="both"/>
        <w:textAlignment w:val="auto"/>
        <w:rPr>
          <w:rFonts w:ascii="Times New Roman" w:hAnsi="Times New Roman" w:eastAsia="仿宋_GB2312" w:cs="仿宋_GB2312"/>
          <w:b/>
          <w:bCs/>
          <w:color w:val="000000" w:themeColor="text1"/>
          <w:spacing w:val="10"/>
          <w:kern w:val="2"/>
          <w:sz w:val="32"/>
          <w:szCs w:val="32"/>
          <w14:textFill>
            <w14:solidFill>
              <w14:schemeClr w14:val="tx1"/>
            </w14:solidFill>
          </w14:textFill>
        </w:rPr>
      </w:pPr>
      <w:r>
        <w:rPr>
          <w:rFonts w:hint="eastAsia" w:ascii="Times New Roman" w:hAnsi="Times New Roman" w:eastAsia="仿宋_GB2312" w:cs="仿宋_GB2312"/>
          <w:b/>
          <w:bCs/>
          <w:color w:val="000000" w:themeColor="text1"/>
          <w:spacing w:val="10"/>
          <w:kern w:val="2"/>
          <w:sz w:val="32"/>
          <w:szCs w:val="32"/>
          <w14:textFill>
            <w14:solidFill>
              <w14:schemeClr w14:val="tx1"/>
            </w14:solidFill>
          </w14:textFill>
        </w:rPr>
        <w:t>2.项目主要内容</w:t>
      </w:r>
    </w:p>
    <w:p w14:paraId="4FC06D6A">
      <w:pPr>
        <w:pStyle w:val="14"/>
        <w:keepNext w:val="0"/>
        <w:keepLines w:val="0"/>
        <w:pageBreakBefore w:val="0"/>
        <w:kinsoku/>
        <w:wordWrap/>
        <w:overflowPunct/>
        <w:topLinePunct w:val="0"/>
        <w:autoSpaceDE/>
        <w:autoSpaceDN/>
        <w:bidi w:val="0"/>
        <w:spacing w:line="560" w:lineRule="exact"/>
        <w:ind w:firstLine="640"/>
        <w:jc w:val="both"/>
        <w:textAlignment w:val="auto"/>
        <w:outlineLvl w:val="9"/>
        <w:rPr>
          <w:rFonts w:ascii="Times New Roman" w:hAnsi="Times New Roman"/>
          <w:kern w:val="2"/>
        </w:rPr>
      </w:pPr>
      <w:r>
        <w:rPr>
          <w:rFonts w:hint="eastAsia" w:ascii="Times New Roman" w:hAnsi="Times New Roman" w:eastAsia="仿宋_GB2312" w:cs="仿宋_GB2312"/>
          <w:b w:val="0"/>
          <w:bCs w:val="0"/>
          <w:snapToGrid/>
          <w:color w:val="000000" w:themeColor="text1"/>
          <w:kern w:val="2"/>
          <w:szCs w:val="40"/>
          <w14:textFill>
            <w14:solidFill>
              <w14:schemeClr w14:val="tx1"/>
            </w14:solidFill>
          </w14:textFill>
        </w:rPr>
        <w:t>汶上县林庄社区（城中村）棚户区改造项目采取</w:t>
      </w:r>
      <w:r>
        <w:rPr>
          <w:rFonts w:hint="eastAsia" w:ascii="Times New Roman" w:hAnsi="Times New Roman" w:eastAsia="仿宋_GB2312" w:cs="仿宋_GB2312"/>
          <w:b w:val="0"/>
          <w:bCs w:val="0"/>
          <w:snapToGrid/>
          <w:color w:val="000000" w:themeColor="text1"/>
          <w:kern w:val="2"/>
          <w:szCs w:val="40"/>
          <w:lang w:val="en-US" w:eastAsia="zh-CN"/>
          <w14:textFill>
            <w14:solidFill>
              <w14:schemeClr w14:val="tx1"/>
            </w14:solidFill>
          </w14:textFill>
        </w:rPr>
        <w:t>原址新建安置的方式，在汶上县五台山路以南，光荣路以西，吉市口小区西区、第三实验小学以北，胜利路、规划路以东原址上，</w:t>
      </w:r>
      <w:r>
        <w:rPr>
          <w:rFonts w:hint="eastAsia" w:ascii="Times New Roman" w:hAnsi="Times New Roman" w:eastAsia="仿宋_GB2312" w:cs="仿宋_GB2312"/>
          <w:b w:val="0"/>
          <w:bCs w:val="0"/>
          <w:snapToGrid/>
          <w:color w:val="000000" w:themeColor="text1"/>
          <w:kern w:val="2"/>
          <w:szCs w:val="40"/>
          <w14:textFill>
            <w14:solidFill>
              <w14:schemeClr w14:val="tx1"/>
            </w14:solidFill>
          </w14:textFill>
        </w:rPr>
        <w:t>对林庄社区棚户区进行改造</w:t>
      </w:r>
      <w:r>
        <w:rPr>
          <w:rFonts w:hint="eastAsia" w:ascii="Times New Roman" w:hAnsi="Times New Roman" w:eastAsia="仿宋_GB2312" w:cs="仿宋_GB2312"/>
          <w:b w:val="0"/>
          <w:bCs w:val="0"/>
          <w:snapToGrid/>
          <w:color w:val="000000" w:themeColor="text1"/>
          <w:kern w:val="2"/>
          <w:szCs w:val="40"/>
          <w:lang w:eastAsia="zh-CN"/>
          <w14:textFill>
            <w14:solidFill>
              <w14:schemeClr w14:val="tx1"/>
            </w14:solidFill>
          </w14:textFill>
        </w:rPr>
        <w:t>。</w:t>
      </w:r>
      <w:r>
        <w:rPr>
          <w:rFonts w:hint="eastAsia" w:ascii="Times New Roman" w:hAnsi="Times New Roman" w:eastAsia="仿宋_GB2312" w:cs="仿宋_GB2312"/>
          <w:b w:val="0"/>
          <w:bCs w:val="0"/>
          <w:snapToGrid/>
          <w:color w:val="000000" w:themeColor="text1"/>
          <w:kern w:val="2"/>
          <w:szCs w:val="40"/>
          <w:lang w:val="en-US" w:eastAsia="zh-CN"/>
          <w14:textFill>
            <w14:solidFill>
              <w14:schemeClr w14:val="tx1"/>
            </w14:solidFill>
          </w14:textFill>
        </w:rPr>
        <w:t>该项目</w:t>
      </w:r>
      <w:r>
        <w:rPr>
          <w:rFonts w:hint="eastAsia" w:ascii="Times New Roman" w:hAnsi="Times New Roman" w:eastAsia="仿宋_GB2312" w:cs="仿宋_GB2312"/>
          <w:b w:val="0"/>
          <w:bCs w:val="0"/>
          <w:snapToGrid/>
          <w:color w:val="000000" w:themeColor="text1"/>
          <w:kern w:val="2"/>
          <w:szCs w:val="40"/>
          <w14:textFill>
            <w14:solidFill>
              <w14:schemeClr w14:val="tx1"/>
            </w14:solidFill>
          </w14:textFill>
        </w:rPr>
        <w:t>拆迁面积138666.74平方米（</w:t>
      </w:r>
      <w:r>
        <w:rPr>
          <w:rFonts w:hint="eastAsia" w:ascii="Times New Roman" w:hAnsi="Times New Roman" w:eastAsia="仿宋_GB2312" w:cs="仿宋_GB2312"/>
          <w:snapToGrid/>
          <w:kern w:val="2"/>
          <w:szCs w:val="40"/>
        </w:rPr>
        <w:t>208亩），总建筑面积357574.00平方米，新建住房19</w:t>
      </w:r>
      <w:r>
        <w:rPr>
          <w:rFonts w:hint="eastAsia" w:ascii="Times New Roman" w:hAnsi="Times New Roman" w:eastAsia="仿宋_GB2312" w:cs="仿宋_GB2312"/>
          <w:snapToGrid/>
          <w:kern w:val="2"/>
          <w:szCs w:val="40"/>
          <w:lang w:val="en-US" w:eastAsia="zh-CN"/>
        </w:rPr>
        <w:t>12</w:t>
      </w:r>
      <w:r>
        <w:rPr>
          <w:rFonts w:hint="eastAsia" w:ascii="Times New Roman" w:hAnsi="Times New Roman" w:eastAsia="仿宋_GB2312" w:cs="仿宋_GB2312"/>
          <w:snapToGrid/>
          <w:kern w:val="2"/>
          <w:szCs w:val="40"/>
        </w:rPr>
        <w:t>套，完善基础设施配套，帮助中低收入群众改善住房条件，促进汶上县经济发展和民生改善。</w:t>
      </w:r>
    </w:p>
    <w:p w14:paraId="1F50EDE2">
      <w:pPr>
        <w:keepNext/>
        <w:keepLines w:val="0"/>
        <w:pageBreakBefore w:val="0"/>
        <w:widowControl w:val="0"/>
        <w:kinsoku/>
        <w:wordWrap/>
        <w:overflowPunct/>
        <w:topLinePunct w:val="0"/>
        <w:autoSpaceDE/>
        <w:autoSpaceDN/>
        <w:bidi w:val="0"/>
        <w:spacing w:line="560" w:lineRule="exact"/>
        <w:ind w:firstLine="680" w:firstLineChars="200"/>
        <w:jc w:val="both"/>
        <w:textAlignment w:val="auto"/>
        <w:rPr>
          <w:rFonts w:ascii="Times New Roman" w:hAnsi="Times New Roman" w:eastAsia="仿宋_GB2312" w:cs="仿宋_GB2312"/>
          <w:spacing w:val="10"/>
          <w:kern w:val="2"/>
          <w:sz w:val="32"/>
          <w:szCs w:val="32"/>
        </w:rPr>
      </w:pPr>
      <w:r>
        <w:rPr>
          <w:rFonts w:hint="eastAsia" w:ascii="Times New Roman" w:hAnsi="Times New Roman" w:eastAsia="仿宋_GB2312" w:cs="仿宋_GB2312"/>
          <w:b/>
          <w:bCs/>
          <w:spacing w:val="10"/>
          <w:kern w:val="2"/>
          <w:sz w:val="32"/>
          <w:szCs w:val="32"/>
        </w:rPr>
        <w:t>3.项目实施情况</w:t>
      </w:r>
    </w:p>
    <w:p w14:paraId="447E5A70">
      <w:pPr>
        <w:pStyle w:val="7"/>
        <w:keepNext/>
        <w:keepLines w:val="0"/>
        <w:pageBreakBefore w:val="0"/>
        <w:kinsoku/>
        <w:wordWrap/>
        <w:overflowPunct/>
        <w:topLinePunct w:val="0"/>
        <w:autoSpaceDE/>
        <w:autoSpaceDN/>
        <w:bidi w:val="0"/>
        <w:adjustRightInd w:val="0"/>
        <w:snapToGrid w:val="0"/>
        <w:spacing w:after="0" w:line="560" w:lineRule="exact"/>
        <w:ind w:firstLine="680" w:firstLineChars="200"/>
        <w:jc w:val="both"/>
        <w:textAlignment w:val="auto"/>
        <w:rPr>
          <w:rFonts w:ascii="Times New Roman" w:hAnsi="Times New Roman" w:eastAsia="仿宋_GB2312" w:cs="仿宋_GB2312"/>
          <w:snapToGrid/>
          <w:spacing w:val="10"/>
          <w:kern w:val="2"/>
          <w:sz w:val="32"/>
          <w:szCs w:val="32"/>
        </w:rPr>
      </w:pPr>
      <w:r>
        <w:rPr>
          <w:rFonts w:hint="eastAsia" w:ascii="Times New Roman" w:hAnsi="Times New Roman" w:eastAsia="仿宋_GB2312" w:cs="仿宋_GB2312"/>
          <w:snapToGrid/>
          <w:spacing w:val="10"/>
          <w:kern w:val="2"/>
          <w:sz w:val="32"/>
          <w:szCs w:val="32"/>
        </w:rPr>
        <w:t>（1）组织架构</w:t>
      </w:r>
    </w:p>
    <w:p w14:paraId="521D4C3E">
      <w:pPr>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仿宋_GB2312"/>
          <w:snapToGrid/>
          <w:spacing w:val="10"/>
          <w:kern w:val="2"/>
          <w:sz w:val="32"/>
          <w:szCs w:val="32"/>
        </w:rPr>
      </w:pPr>
      <w:r>
        <w:rPr>
          <w:rFonts w:hint="eastAsia" w:ascii="Times New Roman" w:hAnsi="Times New Roman" w:eastAsia="仿宋_GB2312" w:cs="仿宋_GB2312"/>
          <w:b w:val="0"/>
          <w:bCs w:val="0"/>
          <w:snapToGrid/>
          <w:color w:val="000000" w:themeColor="text1"/>
          <w:kern w:val="2"/>
          <w:sz w:val="32"/>
          <w:szCs w:val="40"/>
          <w:lang w:val="en-US" w:eastAsia="zh-CN"/>
          <w14:textFill>
            <w14:solidFill>
              <w14:schemeClr w14:val="tx1"/>
            </w14:solidFill>
          </w14:textFill>
        </w:rPr>
        <w:t>县住建局</w:t>
      </w:r>
      <w:r>
        <w:rPr>
          <w:rFonts w:hint="eastAsia" w:ascii="Times New Roman" w:hAnsi="Times New Roman" w:eastAsia="仿宋_GB2312" w:cs="仿宋_GB2312"/>
          <w:snapToGrid/>
          <w:spacing w:val="10"/>
          <w:kern w:val="2"/>
          <w:sz w:val="32"/>
          <w:szCs w:val="32"/>
          <w:lang w:eastAsia="zh-Hans"/>
        </w:rPr>
        <w:t>负责</w:t>
      </w:r>
      <w:r>
        <w:rPr>
          <w:rFonts w:hint="eastAsia" w:ascii="Times New Roman" w:hAnsi="Times New Roman" w:eastAsia="仿宋_GB2312" w:cs="仿宋_GB2312"/>
          <w:snapToGrid/>
          <w:spacing w:val="10"/>
          <w:kern w:val="2"/>
          <w:sz w:val="32"/>
          <w:szCs w:val="32"/>
        </w:rPr>
        <w:t>监督项目建设、资金</w:t>
      </w:r>
      <w:r>
        <w:rPr>
          <w:rFonts w:hint="eastAsia" w:ascii="Times New Roman" w:hAnsi="Times New Roman" w:eastAsia="仿宋_GB2312" w:cs="仿宋_GB2312"/>
          <w:snapToGrid/>
          <w:spacing w:val="10"/>
          <w:kern w:val="2"/>
          <w:sz w:val="32"/>
          <w:szCs w:val="32"/>
          <w:lang w:val="en-US" w:eastAsia="zh-CN"/>
        </w:rPr>
        <w:t>使用</w:t>
      </w:r>
      <w:r>
        <w:rPr>
          <w:rFonts w:hint="eastAsia" w:ascii="Times New Roman" w:hAnsi="Times New Roman" w:eastAsia="仿宋_GB2312" w:cs="仿宋_GB2312"/>
          <w:snapToGrid/>
          <w:spacing w:val="10"/>
          <w:kern w:val="2"/>
          <w:sz w:val="32"/>
          <w:szCs w:val="32"/>
        </w:rPr>
        <w:t>和还本付息</w:t>
      </w:r>
      <w:r>
        <w:rPr>
          <w:rFonts w:hint="eastAsia" w:ascii="Times New Roman" w:hAnsi="Times New Roman" w:eastAsia="仿宋_GB2312" w:cs="仿宋_GB2312"/>
          <w:snapToGrid/>
          <w:spacing w:val="10"/>
          <w:kern w:val="2"/>
          <w:sz w:val="32"/>
          <w:szCs w:val="32"/>
          <w:lang w:eastAsia="zh-CN"/>
        </w:rPr>
        <w:t>。</w:t>
      </w:r>
      <w:r>
        <w:rPr>
          <w:rFonts w:hint="eastAsia" w:ascii="Times New Roman" w:hAnsi="Times New Roman" w:eastAsia="仿宋_GB2312" w:cs="仿宋_GB2312"/>
          <w:snapToGrid/>
          <w:spacing w:val="10"/>
          <w:kern w:val="2"/>
          <w:sz w:val="32"/>
          <w:szCs w:val="32"/>
          <w:lang w:eastAsia="zh-Hans"/>
        </w:rPr>
        <w:t>汶上县润泽建设工程投资有限公司，</w:t>
      </w:r>
      <w:r>
        <w:rPr>
          <w:rFonts w:hint="eastAsia" w:ascii="Times New Roman" w:hAnsi="Times New Roman" w:eastAsia="仿宋_GB2312" w:cs="仿宋_GB2312"/>
          <w:snapToGrid/>
          <w:spacing w:val="10"/>
          <w:kern w:val="2"/>
          <w:sz w:val="32"/>
          <w:szCs w:val="32"/>
        </w:rPr>
        <w:t>负责项目</w:t>
      </w:r>
      <w:r>
        <w:rPr>
          <w:rFonts w:hint="eastAsia" w:ascii="Times New Roman" w:hAnsi="Times New Roman" w:eastAsia="仿宋_GB2312" w:cs="仿宋_GB2312"/>
          <w:snapToGrid/>
          <w:spacing w:val="10"/>
          <w:kern w:val="2"/>
          <w:sz w:val="32"/>
          <w:szCs w:val="32"/>
          <w:lang w:val="en-US" w:eastAsia="zh-CN"/>
        </w:rPr>
        <w:t>施工。</w:t>
      </w:r>
      <w:r>
        <w:rPr>
          <w:rFonts w:hint="eastAsia" w:ascii="Times New Roman" w:hAnsi="Times New Roman" w:eastAsia="仿宋_GB2312" w:cs="仿宋_GB2312"/>
          <w:snapToGrid/>
          <w:spacing w:val="10"/>
          <w:kern w:val="2"/>
          <w:sz w:val="32"/>
          <w:szCs w:val="32"/>
        </w:rPr>
        <w:t>浙江科诚建设监理有限公司</w:t>
      </w:r>
      <w:r>
        <w:rPr>
          <w:rFonts w:hint="eastAsia" w:ascii="Times New Roman" w:hAnsi="Times New Roman" w:eastAsia="仿宋_GB2312" w:cs="仿宋_GB2312"/>
          <w:snapToGrid/>
          <w:spacing w:val="10"/>
          <w:kern w:val="2"/>
          <w:sz w:val="32"/>
          <w:szCs w:val="32"/>
          <w:lang w:eastAsia="zh-CN"/>
        </w:rPr>
        <w:t>，</w:t>
      </w:r>
      <w:r>
        <w:rPr>
          <w:rFonts w:hint="eastAsia" w:ascii="Times New Roman" w:hAnsi="Times New Roman" w:eastAsia="仿宋_GB2312" w:cs="仿宋_GB2312"/>
          <w:snapToGrid/>
          <w:spacing w:val="10"/>
          <w:kern w:val="2"/>
          <w:sz w:val="32"/>
          <w:szCs w:val="32"/>
          <w:lang w:val="en-US" w:eastAsia="zh-CN"/>
        </w:rPr>
        <w:t>负责项目建设监理工作。</w:t>
      </w:r>
      <w:r>
        <w:rPr>
          <w:rFonts w:hint="eastAsia" w:ascii="Times New Roman" w:hAnsi="Times New Roman" w:eastAsia="仿宋_GB2312" w:cs="仿宋_GB2312"/>
          <w:snapToGrid/>
          <w:spacing w:val="10"/>
          <w:kern w:val="2"/>
          <w:sz w:val="32"/>
          <w:szCs w:val="32"/>
        </w:rPr>
        <w:t>山东文孚建筑设计有限公司</w:t>
      </w:r>
      <w:r>
        <w:rPr>
          <w:rFonts w:hint="eastAsia" w:ascii="Times New Roman" w:hAnsi="Times New Roman" w:eastAsia="仿宋_GB2312" w:cs="仿宋_GB2312"/>
          <w:snapToGrid/>
          <w:spacing w:val="10"/>
          <w:kern w:val="2"/>
          <w:sz w:val="32"/>
          <w:szCs w:val="32"/>
          <w:lang w:eastAsia="zh-CN"/>
        </w:rPr>
        <w:t>，</w:t>
      </w:r>
      <w:r>
        <w:rPr>
          <w:rFonts w:hint="eastAsia" w:ascii="Times New Roman" w:hAnsi="Times New Roman" w:eastAsia="仿宋_GB2312" w:cs="仿宋_GB2312"/>
          <w:snapToGrid/>
          <w:spacing w:val="10"/>
          <w:kern w:val="2"/>
          <w:sz w:val="32"/>
          <w:szCs w:val="32"/>
          <w:lang w:val="en-US" w:eastAsia="zh-CN"/>
        </w:rPr>
        <w:t>负责施工设计和技术规范工作。</w:t>
      </w:r>
    </w:p>
    <w:p w14:paraId="3ABF89F1">
      <w:pPr>
        <w:pStyle w:val="14"/>
        <w:keepLines w:val="0"/>
        <w:pageBreakBefore w:val="0"/>
        <w:kinsoku/>
        <w:wordWrap/>
        <w:overflowPunct/>
        <w:topLinePunct w:val="0"/>
        <w:autoSpaceDE/>
        <w:autoSpaceDN/>
        <w:bidi w:val="0"/>
        <w:spacing w:line="560" w:lineRule="exact"/>
        <w:ind w:firstLine="640"/>
        <w:jc w:val="both"/>
        <w:textAlignment w:val="auto"/>
        <w:outlineLvl w:val="9"/>
        <w:rPr>
          <w:rFonts w:ascii="Times New Roman" w:hAnsi="Times New Roman" w:eastAsia="仿宋_GB2312"/>
          <w:snapToGrid/>
          <w:kern w:val="2"/>
        </w:rPr>
      </w:pPr>
      <w:r>
        <w:rPr>
          <w:rFonts w:hint="eastAsia" w:ascii="Times New Roman" w:hAnsi="Times New Roman" w:eastAsia="仿宋_GB2312"/>
          <w:snapToGrid/>
          <w:kern w:val="2"/>
        </w:rPr>
        <w:t>（2）具体实施流程</w:t>
      </w:r>
    </w:p>
    <w:p w14:paraId="265EBEF9">
      <w:pPr>
        <w:pStyle w:val="14"/>
        <w:keepLines w:val="0"/>
        <w:pageBreakBefore w:val="0"/>
        <w:kinsoku/>
        <w:wordWrap/>
        <w:overflowPunct/>
        <w:topLinePunct w:val="0"/>
        <w:autoSpaceDE/>
        <w:autoSpaceDN/>
        <w:bidi w:val="0"/>
        <w:spacing w:line="560" w:lineRule="exact"/>
        <w:ind w:firstLine="640"/>
        <w:jc w:val="both"/>
        <w:textAlignment w:val="auto"/>
        <w:outlineLvl w:val="9"/>
        <w:rPr>
          <w:rFonts w:hint="default" w:ascii="Times New Roman" w:hAnsi="Times New Roman" w:eastAsia="仿宋_GB2312"/>
          <w:snapToGrid/>
          <w:kern w:val="2"/>
          <w:lang w:val="en-US" w:eastAsia="zh-CN"/>
        </w:rPr>
      </w:pPr>
      <w:r>
        <w:rPr>
          <w:rFonts w:hint="eastAsia" w:ascii="Times New Roman" w:hAnsi="Times New Roman" w:eastAsia="仿宋_GB2312"/>
          <w:snapToGrid/>
          <w:kern w:val="2"/>
        </w:rPr>
        <w:t>项目</w:t>
      </w:r>
      <w:r>
        <w:rPr>
          <w:rFonts w:hint="eastAsia" w:ascii="Times New Roman" w:hAnsi="Times New Roman" w:eastAsia="仿宋_GB2312"/>
          <w:snapToGrid/>
          <w:kern w:val="2"/>
          <w:lang w:val="en-US" w:eastAsia="zh-CN"/>
        </w:rPr>
        <w:t>于</w:t>
      </w:r>
      <w:r>
        <w:rPr>
          <w:rFonts w:hint="eastAsia" w:ascii="Times New Roman" w:hAnsi="Times New Roman" w:eastAsia="仿宋_GB2312"/>
          <w:snapToGrid/>
          <w:kern w:val="2"/>
        </w:rPr>
        <w:t>2019</w:t>
      </w:r>
      <w:r>
        <w:rPr>
          <w:rFonts w:hint="eastAsia" w:ascii="Times New Roman" w:hAnsi="Times New Roman" w:eastAsia="仿宋_GB2312"/>
          <w:snapToGrid/>
          <w:kern w:val="2"/>
          <w:lang w:val="en-US" w:eastAsia="zh-CN"/>
        </w:rPr>
        <w:t>年</w:t>
      </w:r>
      <w:r>
        <w:rPr>
          <w:rFonts w:hint="eastAsia" w:ascii="Times New Roman" w:hAnsi="Times New Roman" w:eastAsia="仿宋_GB2312"/>
          <w:snapToGrid/>
          <w:kern w:val="2"/>
        </w:rPr>
        <w:t>底基本完成拆迁工作，2020年完成回迁楼建设手续办理等工作，2021年4月开工建设。</w:t>
      </w:r>
      <w:r>
        <w:rPr>
          <w:rFonts w:hint="eastAsia" w:ascii="Times New Roman" w:hAnsi="Times New Roman" w:eastAsia="仿宋_GB2312"/>
          <w:snapToGrid/>
          <w:kern w:val="2"/>
          <w:lang w:val="en-US" w:eastAsia="zh-CN"/>
        </w:rPr>
        <w:t>2022年A、B、C三个地块完成主体结构工程质量验收工作。2023年项目进行主体部分建设和收尾工作，2023年底完成分项和主体验收工作。</w:t>
      </w:r>
    </w:p>
    <w:p w14:paraId="4513FC0F">
      <w:pPr>
        <w:pStyle w:val="7"/>
        <w:keepNext w:val="0"/>
        <w:keepLines w:val="0"/>
        <w:pageBreakBefore w:val="0"/>
        <w:widowControl/>
        <w:kinsoku/>
        <w:wordWrap/>
        <w:overflowPunct/>
        <w:topLinePunct w:val="0"/>
        <w:autoSpaceDE/>
        <w:autoSpaceDN/>
        <w:bidi w:val="0"/>
        <w:adjustRightInd w:val="0"/>
        <w:snapToGrid w:val="0"/>
        <w:spacing w:after="0" w:line="560" w:lineRule="exact"/>
        <w:ind w:firstLine="680" w:firstLineChars="200"/>
        <w:jc w:val="both"/>
        <w:textAlignment w:val="auto"/>
        <w:rPr>
          <w:rFonts w:ascii="Times New Roman" w:hAnsi="Times New Roman" w:eastAsia="仿宋_GB2312" w:cs="仿宋_GB2312"/>
          <w:snapToGrid/>
          <w:spacing w:val="10"/>
          <w:kern w:val="2"/>
          <w:sz w:val="32"/>
          <w:szCs w:val="32"/>
        </w:rPr>
      </w:pPr>
      <w:r>
        <w:rPr>
          <w:rFonts w:hint="eastAsia" w:ascii="Times New Roman" w:hAnsi="Times New Roman" w:eastAsia="仿宋_GB2312" w:cs="仿宋_GB2312"/>
          <w:b/>
          <w:bCs/>
          <w:snapToGrid/>
          <w:spacing w:val="10"/>
          <w:kern w:val="2"/>
          <w:sz w:val="32"/>
          <w:szCs w:val="32"/>
        </w:rPr>
        <w:t>4.资金投入及使用情况</w:t>
      </w:r>
      <w:r>
        <w:rPr>
          <w:rFonts w:hint="eastAsia" w:ascii="Times New Roman" w:hAnsi="Times New Roman" w:eastAsia="仿宋_GB2312" w:cs="仿宋_GB2312"/>
          <w:snapToGrid/>
          <w:spacing w:val="10"/>
          <w:kern w:val="2"/>
          <w:sz w:val="32"/>
          <w:szCs w:val="32"/>
        </w:rPr>
        <w:t xml:space="preserve"> </w:t>
      </w:r>
    </w:p>
    <w:p w14:paraId="79479AFD">
      <w:pPr>
        <w:pStyle w:val="7"/>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cs="仿宋_GB2312"/>
          <w:spacing w:val="10"/>
          <w:kern w:val="2"/>
          <w:sz w:val="32"/>
          <w:szCs w:val="32"/>
        </w:rPr>
      </w:pPr>
      <w:r>
        <w:rPr>
          <w:rFonts w:hint="eastAsia" w:ascii="Times New Roman" w:hAnsi="Times New Roman" w:eastAsia="仿宋_GB2312"/>
          <w:snapToGrid/>
          <w:kern w:val="2"/>
          <w:sz w:val="32"/>
          <w:szCs w:val="32"/>
          <w:lang w:val="en-US" w:eastAsia="zh-CN"/>
        </w:rPr>
        <w:t>项目总</w:t>
      </w:r>
      <w:r>
        <w:rPr>
          <w:rFonts w:hint="eastAsia" w:ascii="Times New Roman" w:hAnsi="Times New Roman" w:eastAsia="仿宋_GB2312"/>
          <w:snapToGrid/>
          <w:kern w:val="2"/>
          <w:sz w:val="32"/>
          <w:szCs w:val="32"/>
        </w:rPr>
        <w:t>投资148</w:t>
      </w:r>
      <w:r>
        <w:rPr>
          <w:rFonts w:hint="eastAsia" w:ascii="Times New Roman" w:hAnsi="Times New Roman" w:eastAsia="仿宋_GB2312"/>
          <w:snapToGrid/>
          <w:kern w:val="2"/>
          <w:sz w:val="32"/>
          <w:szCs w:val="32"/>
          <w:lang w:val="en-US" w:eastAsia="zh-CN"/>
        </w:rPr>
        <w:t>,</w:t>
      </w:r>
      <w:r>
        <w:rPr>
          <w:rFonts w:hint="eastAsia" w:ascii="Times New Roman" w:hAnsi="Times New Roman" w:eastAsia="仿宋_GB2312"/>
          <w:snapToGrid/>
          <w:kern w:val="2"/>
          <w:sz w:val="32"/>
          <w:szCs w:val="32"/>
        </w:rPr>
        <w:t>000万元，项目资本金为38</w:t>
      </w:r>
      <w:r>
        <w:rPr>
          <w:rFonts w:hint="eastAsia" w:ascii="Times New Roman" w:hAnsi="Times New Roman" w:eastAsia="仿宋_GB2312"/>
          <w:snapToGrid/>
          <w:kern w:val="2"/>
          <w:sz w:val="32"/>
          <w:szCs w:val="32"/>
          <w:lang w:val="en-US" w:eastAsia="zh-CN"/>
        </w:rPr>
        <w:t>,</w:t>
      </w:r>
      <w:r>
        <w:rPr>
          <w:rFonts w:hint="eastAsia" w:ascii="Times New Roman" w:hAnsi="Times New Roman" w:eastAsia="仿宋_GB2312"/>
          <w:snapToGrid/>
          <w:kern w:val="2"/>
          <w:sz w:val="32"/>
          <w:szCs w:val="32"/>
        </w:rPr>
        <w:t>000万元，专项债110</w:t>
      </w:r>
      <w:r>
        <w:rPr>
          <w:rFonts w:hint="eastAsia" w:ascii="Times New Roman" w:hAnsi="Times New Roman" w:eastAsia="仿宋_GB2312"/>
          <w:snapToGrid/>
          <w:kern w:val="2"/>
          <w:sz w:val="32"/>
          <w:szCs w:val="32"/>
          <w:lang w:val="en-US" w:eastAsia="zh-CN"/>
        </w:rPr>
        <w:t>,</w:t>
      </w:r>
      <w:r>
        <w:rPr>
          <w:rFonts w:hint="eastAsia" w:ascii="Times New Roman" w:hAnsi="Times New Roman" w:eastAsia="仿宋_GB2312"/>
          <w:snapToGrid/>
          <w:kern w:val="2"/>
          <w:sz w:val="32"/>
          <w:szCs w:val="32"/>
        </w:rPr>
        <w:t>000万元</w:t>
      </w:r>
      <w:r>
        <w:rPr>
          <w:rFonts w:hint="eastAsia" w:ascii="Times New Roman" w:hAnsi="Times New Roman" w:eastAsia="仿宋_GB2312"/>
          <w:snapToGrid/>
          <w:kern w:val="2"/>
          <w:sz w:val="32"/>
          <w:szCs w:val="32"/>
          <w:lang w:eastAsia="zh-CN"/>
        </w:rPr>
        <w:t>。</w:t>
      </w:r>
      <w:r>
        <w:rPr>
          <w:rFonts w:hint="eastAsia" w:ascii="Times New Roman" w:hAnsi="Times New Roman" w:eastAsia="仿宋_GB2312"/>
          <w:snapToGrid/>
          <w:kern w:val="2"/>
          <w:sz w:val="32"/>
          <w:szCs w:val="32"/>
          <w:lang w:val="en-US" w:eastAsia="zh-CN"/>
        </w:rPr>
        <w:t>2023年度</w:t>
      </w:r>
      <w:r>
        <w:rPr>
          <w:rFonts w:hint="eastAsia" w:ascii="Times New Roman" w:hAnsi="Times New Roman" w:eastAsia="仿宋_GB2312" w:cs="仿宋_GB2312"/>
          <w:b w:val="0"/>
          <w:bCs w:val="0"/>
          <w:snapToGrid/>
          <w:color w:val="000000" w:themeColor="text1"/>
          <w:kern w:val="2"/>
          <w:sz w:val="32"/>
          <w:szCs w:val="40"/>
          <w:lang w:val="en-US" w:eastAsia="zh-CN"/>
          <w14:textFill>
            <w14:solidFill>
              <w14:schemeClr w14:val="tx1"/>
            </w14:solidFill>
          </w14:textFill>
        </w:rPr>
        <w:t>县住建局</w:t>
      </w:r>
      <w:r>
        <w:rPr>
          <w:rFonts w:hint="eastAsia" w:ascii="Times New Roman" w:hAnsi="Times New Roman" w:eastAsia="仿宋_GB2312" w:cs="仿宋_GB2312"/>
          <w:spacing w:val="10"/>
          <w:kern w:val="2"/>
          <w:sz w:val="32"/>
          <w:szCs w:val="32"/>
        </w:rPr>
        <w:t>到位债券资金20,000万元，</w:t>
      </w:r>
      <w:r>
        <w:rPr>
          <w:rFonts w:hint="eastAsia" w:ascii="Times New Roman" w:hAnsi="Times New Roman" w:eastAsia="仿宋_GB2312" w:cs="仿宋_GB2312"/>
          <w:spacing w:val="10"/>
          <w:kern w:val="2"/>
          <w:sz w:val="32"/>
          <w:szCs w:val="32"/>
          <w:lang w:val="en-US" w:eastAsia="zh-CN"/>
        </w:rPr>
        <w:t>均用于项目建设相关支出</w:t>
      </w:r>
      <w:r>
        <w:rPr>
          <w:rFonts w:hint="eastAsia" w:ascii="Times New Roman" w:hAnsi="Times New Roman" w:eastAsia="仿宋_GB2312" w:cs="仿宋_GB2312"/>
          <w:spacing w:val="10"/>
          <w:kern w:val="2"/>
          <w:sz w:val="32"/>
          <w:szCs w:val="32"/>
        </w:rPr>
        <w:t>。</w:t>
      </w:r>
    </w:p>
    <w:p w14:paraId="2351C0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Times New Roman" w:hAnsi="Times New Roman" w:eastAsia="楷体_GB2312" w:cs="楷体_GB2312"/>
          <w:snapToGrid/>
          <w:kern w:val="2"/>
          <w:sz w:val="32"/>
          <w:szCs w:val="40"/>
        </w:rPr>
      </w:pPr>
      <w:bookmarkStart w:id="2" w:name="_Toc174031955"/>
      <w:r>
        <w:rPr>
          <w:rFonts w:hint="eastAsia" w:ascii="Times New Roman" w:hAnsi="Times New Roman" w:eastAsia="楷体_GB2312" w:cs="楷体_GB2312"/>
          <w:snapToGrid/>
          <w:kern w:val="2"/>
          <w:sz w:val="32"/>
          <w:szCs w:val="40"/>
        </w:rPr>
        <w:t>（二）项目绩效目标</w:t>
      </w:r>
      <w:bookmarkEnd w:id="2"/>
    </w:p>
    <w:p w14:paraId="2326F2E4">
      <w:pPr>
        <w:keepNext w:val="0"/>
        <w:keepLines w:val="0"/>
        <w:pageBreakBefore w:val="0"/>
        <w:tabs>
          <w:tab w:val="left" w:pos="966"/>
        </w:tabs>
        <w:kinsoku/>
        <w:wordWrap/>
        <w:overflowPunct/>
        <w:topLinePunct w:val="0"/>
        <w:autoSpaceDE/>
        <w:autoSpaceDN/>
        <w:bidi w:val="0"/>
        <w:adjustRightInd/>
        <w:snapToGrid/>
        <w:spacing w:line="560" w:lineRule="exact"/>
        <w:ind w:firstLine="680" w:firstLineChars="200"/>
        <w:jc w:val="both"/>
        <w:textAlignment w:val="auto"/>
        <w:rPr>
          <w:rFonts w:ascii="Times New Roman" w:hAnsi="Times New Roman" w:eastAsia="仿宋_GB2312" w:cs="仿宋_GB2312"/>
          <w:kern w:val="2"/>
          <w:sz w:val="32"/>
          <w:szCs w:val="40"/>
        </w:rPr>
      </w:pPr>
      <w:r>
        <w:rPr>
          <w:rFonts w:hint="eastAsia" w:ascii="Times New Roman" w:hAnsi="Times New Roman" w:eastAsia="仿宋_GB2312" w:cs="仿宋_GB2312"/>
          <w:b/>
          <w:bCs/>
          <w:snapToGrid/>
          <w:spacing w:val="10"/>
          <w:kern w:val="2"/>
          <w:sz w:val="32"/>
          <w:szCs w:val="32"/>
        </w:rPr>
        <w:t>1.总体目标</w:t>
      </w:r>
    </w:p>
    <w:p w14:paraId="1353BBB6">
      <w:pPr>
        <w:keepNext w:val="0"/>
        <w:keepLines w:val="0"/>
        <w:pageBreakBefore w:val="0"/>
        <w:tabs>
          <w:tab w:val="left" w:pos="966"/>
        </w:tabs>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kern w:val="2"/>
          <w:sz w:val="32"/>
          <w:szCs w:val="32"/>
        </w:rPr>
      </w:pPr>
      <w:r>
        <w:rPr>
          <w:rFonts w:hint="eastAsia" w:ascii="Times New Roman" w:hAnsi="Times New Roman" w:eastAsia="仿宋_GB2312"/>
          <w:kern w:val="2"/>
          <w:sz w:val="32"/>
          <w:szCs w:val="32"/>
        </w:rPr>
        <w:t>通过林庄社区棚户区改造项目，为棚户区居民新建住房和基础配套设施</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lang w:val="en-US" w:eastAsia="zh-CN"/>
        </w:rPr>
        <w:t>项目</w:t>
      </w:r>
      <w:r>
        <w:rPr>
          <w:rFonts w:hint="eastAsia" w:ascii="Times New Roman" w:hAnsi="Times New Roman" w:eastAsia="仿宋_GB2312"/>
          <w:kern w:val="2"/>
          <w:sz w:val="32"/>
          <w:szCs w:val="32"/>
        </w:rPr>
        <w:t>总建筑面积357574平方米，包括地上建筑面积257324平方米，地下建筑面积100250平方米</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rPr>
        <w:t>建设停车位2256个</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rPr>
        <w:t>其中地上停车位152个，地下停车位2104个。</w:t>
      </w:r>
      <w:r>
        <w:rPr>
          <w:rFonts w:hint="eastAsia" w:ascii="Times New Roman" w:hAnsi="Times New Roman" w:eastAsia="仿宋_GB2312"/>
          <w:kern w:val="2"/>
          <w:sz w:val="32"/>
          <w:szCs w:val="32"/>
          <w:lang w:val="en-US" w:eastAsia="zh-CN"/>
        </w:rPr>
        <w:t>有效</w:t>
      </w:r>
      <w:r>
        <w:rPr>
          <w:rFonts w:hint="eastAsia" w:ascii="Times New Roman" w:hAnsi="Times New Roman" w:eastAsia="仿宋_GB2312"/>
          <w:kern w:val="2"/>
          <w:sz w:val="32"/>
          <w:szCs w:val="32"/>
        </w:rPr>
        <w:t>改变棚户区居民的居住和生活条件，改善汶上县城市形象，提高城市住房有效供给</w:t>
      </w:r>
      <w:r>
        <w:rPr>
          <w:rFonts w:hint="eastAsia" w:ascii="Times New Roman" w:hAnsi="Times New Roman" w:eastAsia="仿宋_GB2312"/>
          <w:kern w:val="2"/>
          <w:sz w:val="32"/>
          <w:szCs w:val="32"/>
          <w:lang w:eastAsia="zh-CN"/>
        </w:rPr>
        <w:t>，</w:t>
      </w:r>
      <w:r>
        <w:rPr>
          <w:rFonts w:hint="eastAsia" w:ascii="Times New Roman" w:hAnsi="Times New Roman" w:eastAsia="仿宋_GB2312"/>
          <w:kern w:val="2"/>
          <w:sz w:val="32"/>
          <w:szCs w:val="32"/>
        </w:rPr>
        <w:t>促进房地产业健康发展。</w:t>
      </w:r>
    </w:p>
    <w:p w14:paraId="021E1F8C">
      <w:pPr>
        <w:keepNext/>
        <w:keepLines w:val="0"/>
        <w:pageBreakBefore w:val="0"/>
        <w:tabs>
          <w:tab w:val="left" w:pos="966"/>
        </w:tabs>
        <w:kinsoku/>
        <w:wordWrap/>
        <w:overflowPunct/>
        <w:topLinePunct w:val="0"/>
        <w:autoSpaceDE/>
        <w:autoSpaceDN/>
        <w:bidi w:val="0"/>
        <w:spacing w:line="560" w:lineRule="exact"/>
        <w:ind w:firstLine="680" w:firstLineChars="200"/>
        <w:jc w:val="both"/>
        <w:textAlignment w:val="auto"/>
        <w:rPr>
          <w:rFonts w:ascii="Times New Roman" w:hAnsi="Times New Roman" w:eastAsia="仿宋_GB2312" w:cs="仿宋_GB2312"/>
          <w:b/>
          <w:bCs/>
          <w:snapToGrid/>
          <w:spacing w:val="10"/>
          <w:kern w:val="2"/>
          <w:sz w:val="32"/>
          <w:szCs w:val="32"/>
        </w:rPr>
      </w:pPr>
      <w:r>
        <w:rPr>
          <w:rFonts w:hint="eastAsia" w:ascii="Times New Roman" w:hAnsi="Times New Roman" w:eastAsia="仿宋_GB2312" w:cs="仿宋_GB2312"/>
          <w:b/>
          <w:bCs/>
          <w:snapToGrid/>
          <w:spacing w:val="10"/>
          <w:kern w:val="2"/>
          <w:sz w:val="32"/>
          <w:szCs w:val="32"/>
        </w:rPr>
        <w:t>2.年度目标</w:t>
      </w:r>
    </w:p>
    <w:p w14:paraId="6939632B">
      <w:pPr>
        <w:keepNext w:val="0"/>
        <w:keepLines w:val="0"/>
        <w:pageBreakBefore w:val="0"/>
        <w:tabs>
          <w:tab w:val="left" w:pos="966"/>
        </w:tabs>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仿宋_GB2312"/>
          <w:bCs/>
          <w:kern w:val="2"/>
          <w:sz w:val="32"/>
          <w:szCs w:val="40"/>
        </w:rPr>
      </w:pPr>
      <w:r>
        <w:rPr>
          <w:rFonts w:hint="eastAsia" w:ascii="Times New Roman" w:hAnsi="Times New Roman" w:eastAsia="仿宋_GB2312"/>
          <w:kern w:val="2"/>
          <w:sz w:val="32"/>
          <w:szCs w:val="32"/>
        </w:rPr>
        <w:t>2023年投入预算资金20000万元，通过实施林庄社区棚户区改造项目，完成林庄社区主体建设及配套设施施工，预计2023年6月底前林庄社区配套、绿化等基础设施工程完成施工</w:t>
      </w:r>
      <w:r>
        <w:rPr>
          <w:rFonts w:hint="eastAsia" w:ascii="Times New Roman" w:hAnsi="Times New Roman" w:eastAsia="仿宋_GB2312" w:cs="仿宋_GB2312"/>
          <w:bCs/>
          <w:kern w:val="2"/>
          <w:sz w:val="32"/>
          <w:szCs w:val="40"/>
        </w:rPr>
        <w:t>。</w:t>
      </w:r>
    </w:p>
    <w:p w14:paraId="090FCB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ascii="Times New Roman" w:hAnsi="Times New Roman" w:eastAsia="黑体" w:cs="黑体"/>
          <w:snapToGrid/>
          <w:kern w:val="2"/>
          <w:sz w:val="32"/>
          <w:szCs w:val="40"/>
        </w:rPr>
      </w:pPr>
      <w:bookmarkStart w:id="3" w:name="_Toc174031956"/>
      <w:r>
        <w:rPr>
          <w:rFonts w:hint="eastAsia" w:ascii="Times New Roman" w:hAnsi="Times New Roman" w:eastAsia="黑体" w:cs="黑体"/>
          <w:snapToGrid/>
          <w:kern w:val="2"/>
          <w:sz w:val="32"/>
          <w:szCs w:val="40"/>
        </w:rPr>
        <w:t>二、绩效评价工作开展情况</w:t>
      </w:r>
      <w:bookmarkEnd w:id="3"/>
      <w:bookmarkStart w:id="4" w:name="_Toc22390"/>
    </w:p>
    <w:p w14:paraId="30A9A1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ascii="Times New Roman" w:hAnsi="Times New Roman" w:eastAsia="楷体_GB2312" w:cs="楷体_GB2312"/>
          <w:snapToGrid/>
          <w:kern w:val="2"/>
          <w:sz w:val="32"/>
          <w:szCs w:val="40"/>
        </w:rPr>
      </w:pPr>
      <w:bookmarkStart w:id="5" w:name="_Toc174031957"/>
      <w:r>
        <w:rPr>
          <w:rFonts w:hint="eastAsia" w:ascii="Times New Roman" w:hAnsi="Times New Roman" w:eastAsia="楷体_GB2312" w:cs="楷体_GB2312"/>
          <w:snapToGrid/>
          <w:kern w:val="2"/>
          <w:sz w:val="32"/>
          <w:szCs w:val="40"/>
        </w:rPr>
        <w:t>（一）评价目的、评价对象和范围</w:t>
      </w:r>
      <w:bookmarkEnd w:id="5"/>
    </w:p>
    <w:p w14:paraId="3C2CE2E1">
      <w:pPr>
        <w:keepNext w:val="0"/>
        <w:keepLines w:val="0"/>
        <w:pageBreakBefore w:val="0"/>
        <w:tabs>
          <w:tab w:val="left" w:pos="966"/>
        </w:tabs>
        <w:kinsoku/>
        <w:wordWrap/>
        <w:overflowPunct/>
        <w:topLinePunct w:val="0"/>
        <w:autoSpaceDE/>
        <w:autoSpaceDN/>
        <w:bidi w:val="0"/>
        <w:spacing w:line="560" w:lineRule="exact"/>
        <w:ind w:firstLine="680" w:firstLineChars="200"/>
        <w:jc w:val="both"/>
        <w:textAlignment w:val="auto"/>
        <w:rPr>
          <w:rFonts w:ascii="Times New Roman" w:hAnsi="Times New Roman" w:eastAsia="仿宋_GB2312" w:cs="仿宋_GB2312"/>
          <w:b/>
          <w:bCs/>
          <w:snapToGrid/>
          <w:spacing w:val="10"/>
          <w:kern w:val="2"/>
          <w:sz w:val="32"/>
          <w:szCs w:val="32"/>
        </w:rPr>
      </w:pPr>
      <w:r>
        <w:rPr>
          <w:rFonts w:hint="eastAsia" w:ascii="Times New Roman" w:hAnsi="Times New Roman" w:eastAsia="仿宋_GB2312" w:cs="仿宋_GB2312"/>
          <w:b/>
          <w:bCs/>
          <w:snapToGrid/>
          <w:spacing w:val="10"/>
          <w:kern w:val="2"/>
          <w:sz w:val="32"/>
          <w:szCs w:val="32"/>
        </w:rPr>
        <w:t>1.评价目的</w:t>
      </w:r>
    </w:p>
    <w:p w14:paraId="2012165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楷体" w:cs="黑体"/>
          <w:snapToGrid/>
          <w:kern w:val="2"/>
          <w:sz w:val="32"/>
          <w:szCs w:val="32"/>
        </w:rPr>
      </w:pPr>
      <w:r>
        <w:rPr>
          <w:rFonts w:hint="eastAsia" w:ascii="Times New Roman" w:hAnsi="Times New Roman" w:eastAsia="仿宋_GB2312"/>
          <w:kern w:val="2"/>
          <w:sz w:val="32"/>
          <w:szCs w:val="32"/>
        </w:rPr>
        <w:t>为进一步规范专项债券项目管理，汶上县财政局委托</w:t>
      </w:r>
      <w:r>
        <w:rPr>
          <w:rFonts w:hint="eastAsia" w:ascii="Times New Roman" w:hAnsi="Times New Roman" w:eastAsia="仿宋_GB2312"/>
          <w:kern w:val="2"/>
          <w:sz w:val="32"/>
          <w:szCs w:val="32"/>
          <w:lang w:val="en-US" w:eastAsia="zh-CN"/>
        </w:rPr>
        <w:t>评价机构</w:t>
      </w:r>
      <w:r>
        <w:rPr>
          <w:rFonts w:hint="eastAsia" w:ascii="Times New Roman" w:hAnsi="Times New Roman" w:eastAsia="仿宋_GB2312"/>
          <w:kern w:val="2"/>
          <w:sz w:val="32"/>
          <w:szCs w:val="32"/>
        </w:rPr>
        <w:t>对汶上县2023年度林庄社区（城中村）棚户区改造专项债券项目开展绩效评价，旨在总结项目经验做法，发现问题不足，剖析原因，针对性提出改进建议，提高政府债务管理水平。</w:t>
      </w:r>
    </w:p>
    <w:p w14:paraId="6E5E46EC">
      <w:pPr>
        <w:keepNext w:val="0"/>
        <w:keepLines w:val="0"/>
        <w:pageBreakBefore w:val="0"/>
        <w:tabs>
          <w:tab w:val="left" w:pos="966"/>
        </w:tabs>
        <w:kinsoku/>
        <w:wordWrap/>
        <w:overflowPunct/>
        <w:topLinePunct w:val="0"/>
        <w:autoSpaceDE/>
        <w:autoSpaceDN/>
        <w:bidi w:val="0"/>
        <w:spacing w:line="560" w:lineRule="exact"/>
        <w:ind w:firstLine="680" w:firstLineChars="200"/>
        <w:jc w:val="both"/>
        <w:textAlignment w:val="auto"/>
        <w:rPr>
          <w:rFonts w:ascii="Times New Roman" w:hAnsi="Times New Roman" w:eastAsia="仿宋_GB2312" w:cs="仿宋_GB2312"/>
          <w:b/>
          <w:bCs/>
          <w:snapToGrid/>
          <w:spacing w:val="10"/>
          <w:kern w:val="2"/>
          <w:sz w:val="32"/>
          <w:szCs w:val="32"/>
        </w:rPr>
      </w:pPr>
      <w:r>
        <w:rPr>
          <w:rFonts w:hint="eastAsia" w:ascii="Times New Roman" w:hAnsi="Times New Roman" w:eastAsia="仿宋_GB2312" w:cs="仿宋_GB2312"/>
          <w:b/>
          <w:bCs/>
          <w:snapToGrid/>
          <w:spacing w:val="10"/>
          <w:kern w:val="2"/>
          <w:sz w:val="32"/>
          <w:szCs w:val="32"/>
        </w:rPr>
        <w:t>2.评价对象和范围</w:t>
      </w:r>
    </w:p>
    <w:p w14:paraId="665388AF">
      <w:pPr>
        <w:keepNext w:val="0"/>
        <w:keepLines w:val="0"/>
        <w:pageBreakBefore w:val="0"/>
        <w:tabs>
          <w:tab w:val="left" w:pos="966"/>
        </w:tabs>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本次绩效评价的对象为2023年度</w:t>
      </w:r>
      <w:r>
        <w:rPr>
          <w:rFonts w:hint="eastAsia" w:ascii="Times New Roman" w:hAnsi="Times New Roman" w:eastAsia="仿宋_GB2312" w:cs="仿宋_GB2312"/>
          <w:b w:val="0"/>
          <w:bCs w:val="0"/>
          <w:snapToGrid/>
          <w:color w:val="000000" w:themeColor="text1"/>
          <w:kern w:val="2"/>
          <w:sz w:val="32"/>
          <w:szCs w:val="40"/>
          <w:lang w:val="en-US" w:eastAsia="zh-CN"/>
          <w14:textFill>
            <w14:solidFill>
              <w14:schemeClr w14:val="tx1"/>
            </w14:solidFill>
          </w14:textFill>
        </w:rPr>
        <w:t>汶上县住建局</w:t>
      </w:r>
      <w:r>
        <w:rPr>
          <w:rFonts w:hint="eastAsia" w:ascii="Times New Roman" w:hAnsi="Times New Roman" w:eastAsia="仿宋_GB2312"/>
          <w:kern w:val="2"/>
          <w:sz w:val="32"/>
          <w:szCs w:val="32"/>
        </w:rPr>
        <w:t>林庄社区（城中村）棚户区改造专项债券项目资金20,000万元，覆盖项目立项、实施、产出等实施全过程，评价基准日为2023年12月31日。</w:t>
      </w:r>
    </w:p>
    <w:p w14:paraId="160E5DE4">
      <w:pPr>
        <w:keepNext/>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Times New Roman" w:hAnsi="Times New Roman"/>
        </w:rPr>
      </w:pPr>
      <w:bookmarkStart w:id="6" w:name="_Toc174031958"/>
      <w:r>
        <w:rPr>
          <w:rFonts w:hint="eastAsia" w:ascii="Times New Roman" w:hAnsi="Times New Roman" w:eastAsia="楷体_GB2312" w:cs="楷体_GB2312"/>
          <w:snapToGrid/>
          <w:kern w:val="2"/>
          <w:sz w:val="32"/>
          <w:szCs w:val="40"/>
        </w:rPr>
        <w:t>（二）</w:t>
      </w:r>
      <w:r>
        <w:rPr>
          <w:rFonts w:hint="eastAsia" w:ascii="Times New Roman" w:hAnsi="Times New Roman" w:eastAsia="楷体_GB2312" w:cs="楷体_GB2312"/>
          <w:snapToGrid/>
          <w:kern w:val="2"/>
          <w:sz w:val="32"/>
          <w:szCs w:val="40"/>
          <w:lang w:val="en-US" w:eastAsia="zh-CN"/>
        </w:rPr>
        <w:t>评价依据、</w:t>
      </w:r>
      <w:r>
        <w:rPr>
          <w:rFonts w:hint="eastAsia" w:ascii="Times New Roman" w:hAnsi="Times New Roman" w:eastAsia="楷体_GB2312" w:cs="楷体_GB2312"/>
          <w:snapToGrid/>
          <w:kern w:val="2"/>
          <w:sz w:val="32"/>
          <w:szCs w:val="40"/>
        </w:rPr>
        <w:t>评价重点、评价标准</w:t>
      </w:r>
      <w:bookmarkEnd w:id="6"/>
    </w:p>
    <w:p w14:paraId="430FE8A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auto"/>
          <w:sz w:val="32"/>
          <w:szCs w:val="28"/>
          <w:highlight w:val="none"/>
          <w:lang w:val="en-US" w:eastAsia="zh-CN"/>
        </w:rPr>
      </w:pPr>
      <w:bookmarkStart w:id="7" w:name="_Toc13359"/>
      <w:bookmarkStart w:id="8" w:name="_Toc8128"/>
      <w:bookmarkStart w:id="9" w:name="_Toc9460"/>
      <w:bookmarkStart w:id="10" w:name="_Toc11483"/>
      <w:bookmarkStart w:id="11" w:name="_Toc15482"/>
      <w:bookmarkStart w:id="12" w:name="_Toc3922"/>
      <w:bookmarkStart w:id="13" w:name="_Toc11335"/>
      <w:bookmarkStart w:id="14" w:name="_Toc15787"/>
      <w:bookmarkStart w:id="15" w:name="_Toc27690"/>
      <w:bookmarkStart w:id="16" w:name="_Toc31502"/>
      <w:bookmarkStart w:id="17" w:name="_Toc18244"/>
      <w:bookmarkStart w:id="18" w:name="_Toc19997"/>
      <w:bookmarkStart w:id="19" w:name="_Toc10875"/>
      <w:bookmarkStart w:id="20" w:name="_Toc4788"/>
      <w:bookmarkStart w:id="21" w:name="_Toc27113"/>
      <w:bookmarkStart w:id="22" w:name="_Toc12874"/>
      <w:bookmarkStart w:id="23" w:name="_Toc9101"/>
      <w:bookmarkStart w:id="24" w:name="_Toc19203"/>
      <w:bookmarkStart w:id="25" w:name="_Toc29877"/>
      <w:bookmarkStart w:id="26" w:name="_Toc30212"/>
      <w:bookmarkStart w:id="27" w:name="_Toc13809"/>
      <w:bookmarkStart w:id="28" w:name="_Toc31612"/>
      <w:bookmarkStart w:id="29" w:name="_Toc12126"/>
      <w:bookmarkStart w:id="30" w:name="_Toc19098"/>
      <w:bookmarkStart w:id="31" w:name="_Toc10395"/>
      <w:bookmarkStart w:id="32" w:name="_Toc22517"/>
      <w:bookmarkStart w:id="33" w:name="_Toc11787"/>
      <w:bookmarkStart w:id="34" w:name="_Toc11292"/>
      <w:bookmarkStart w:id="35" w:name="_Toc23008"/>
      <w:bookmarkStart w:id="36" w:name="_Toc31972"/>
      <w:bookmarkStart w:id="37" w:name="_Toc30730"/>
      <w:bookmarkStart w:id="38" w:name="_Toc20840"/>
      <w:r>
        <w:rPr>
          <w:rFonts w:hint="default" w:ascii="Times New Roman" w:hAnsi="Times New Roman" w:eastAsia="仿宋_GB2312" w:cs="Times New Roman"/>
          <w:b/>
          <w:bCs/>
          <w:color w:val="auto"/>
          <w:sz w:val="32"/>
          <w:szCs w:val="28"/>
          <w:highlight w:val="none"/>
          <w:lang w:val="en-US" w:eastAsia="zh-CN"/>
        </w:rPr>
        <w:t>1.评价</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hint="eastAsia" w:ascii="Times New Roman" w:hAnsi="Times New Roman" w:eastAsia="仿宋_GB2312" w:cs="Times New Roman"/>
          <w:b/>
          <w:bCs/>
          <w:color w:val="auto"/>
          <w:sz w:val="32"/>
          <w:szCs w:val="28"/>
          <w:highlight w:val="none"/>
          <w:lang w:val="en-US" w:eastAsia="zh-CN"/>
        </w:rPr>
        <w:t>依据</w:t>
      </w:r>
    </w:p>
    <w:p w14:paraId="2309A1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（1）绩效管理文件</w:t>
      </w:r>
    </w:p>
    <w:p w14:paraId="65DEDA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①《中共汶上县委 汶上县人民政府关于全面落实预算绩效管理的实施意见》（汶发〔2019〕15号 ）；</w:t>
      </w:r>
    </w:p>
    <w:p w14:paraId="008141E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kern w:val="2"/>
          <w:sz w:val="32"/>
          <w:szCs w:val="32"/>
          <w:lang w:val="en-US" w:eastAsia="zh-CN"/>
        </w:rPr>
      </w:pPr>
      <w:r>
        <w:rPr>
          <w:rFonts w:hint="default" w:ascii="Times New Roman" w:hAnsi="Times New Roman" w:eastAsia="仿宋_GB2312" w:cs="Times New Roman"/>
          <w:color w:val="auto"/>
          <w:sz w:val="32"/>
          <w:szCs w:val="32"/>
          <w:lang w:val="en-US" w:eastAsia="zh-CN"/>
        </w:rPr>
        <w:t>②汶上县财政局《汶上县县级项目支出绩效财政评价和部门评价工作规程》（汶财绩〔2023〕20号）。</w:t>
      </w:r>
    </w:p>
    <w:p w14:paraId="489854C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kern w:val="2"/>
          <w:sz w:val="32"/>
          <w:szCs w:val="32"/>
          <w:lang w:val="en-US" w:eastAsia="zh-CN"/>
        </w:rPr>
      </w:pPr>
      <w:r>
        <w:rPr>
          <w:rFonts w:hint="default" w:ascii="Times New Roman" w:hAnsi="Times New Roman" w:eastAsia="仿宋_GB2312" w:cs="Times New Roman"/>
          <w:color w:val="auto"/>
          <w:sz w:val="32"/>
          <w:szCs w:val="32"/>
          <w:lang w:val="en-US" w:eastAsia="zh-CN"/>
        </w:rPr>
        <w:t>（2）业务管理文件</w:t>
      </w:r>
    </w:p>
    <w:p w14:paraId="7905267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w:t>
      </w:r>
      <w:r>
        <w:rPr>
          <w:rFonts w:hint="eastAsia" w:ascii="Times New Roman" w:hAnsi="Times New Roman" w:eastAsia="仿宋_GB2312"/>
          <w:kern w:val="2"/>
          <w:sz w:val="32"/>
          <w:szCs w:val="32"/>
          <w:lang w:val="en-US" w:eastAsia="zh-CN"/>
        </w:rPr>
        <w:t>山东省财政厅</w:t>
      </w:r>
      <w:r>
        <w:rPr>
          <w:rFonts w:hint="eastAsia" w:ascii="Times New Roman" w:hAnsi="Times New Roman" w:eastAsia="仿宋_GB2312"/>
          <w:kern w:val="2"/>
          <w:sz w:val="32"/>
          <w:szCs w:val="32"/>
        </w:rPr>
        <w:t>《山东省政府专项债券项目资金绩效管理办法》</w:t>
      </w:r>
      <w:r>
        <w:rPr>
          <w:rFonts w:hint="eastAsia" w:ascii="仿宋_GB2312" w:hAnsi="仿宋_GB2312" w:eastAsia="仿宋_GB2312" w:cs="仿宋_GB2312"/>
          <w:sz w:val="32"/>
          <w:szCs w:val="32"/>
          <w:lang w:val="en-US" w:eastAsia="zh-CN"/>
        </w:rPr>
        <w:t>（鲁财预</w:t>
      </w:r>
      <w:r>
        <w:rPr>
          <w:rFonts w:hint="default" w:ascii="Times New Roman" w:hAnsi="Times New Roman" w:eastAsia="仿宋_GB2312" w:cs="Times New Roman"/>
          <w:kern w:val="2"/>
          <w:sz w:val="32"/>
          <w:szCs w:val="32"/>
          <w:lang w:val="en-US" w:eastAsia="zh-CN"/>
        </w:rPr>
        <w:t>〔2021〕</w:t>
      </w:r>
      <w:r>
        <w:rPr>
          <w:rFonts w:hint="eastAsia" w:ascii="Times New Roman" w:hAnsi="Times New Roman" w:eastAsia="仿宋_GB2312"/>
          <w:kern w:val="2"/>
          <w:sz w:val="32"/>
          <w:szCs w:val="32"/>
          <w:lang w:val="en-US" w:eastAsia="zh-CN"/>
        </w:rPr>
        <w:t>53号</w:t>
      </w:r>
      <w:r>
        <w:rPr>
          <w:rFonts w:hint="eastAsia" w:ascii="仿宋_GB2312" w:hAnsi="仿宋_GB2312" w:eastAsia="仿宋_GB2312" w:cs="仿宋_GB2312"/>
          <w:sz w:val="32"/>
          <w:szCs w:val="32"/>
          <w:lang w:val="en-US" w:eastAsia="zh-CN"/>
        </w:rPr>
        <w:t>）；</w:t>
      </w:r>
    </w:p>
    <w:p w14:paraId="513440F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kern w:val="2"/>
          <w:sz w:val="32"/>
          <w:szCs w:val="32"/>
          <w:lang w:val="en-US" w:eastAsia="zh-CN"/>
        </w:rPr>
      </w:pPr>
      <w:r>
        <w:rPr>
          <w:rFonts w:hint="default" w:ascii="Times New Roman" w:hAnsi="Times New Roman" w:eastAsia="仿宋_GB2312" w:cs="Times New Roman"/>
          <w:color w:val="auto"/>
          <w:sz w:val="32"/>
          <w:szCs w:val="32"/>
          <w:lang w:val="en-US" w:eastAsia="zh-CN"/>
        </w:rPr>
        <w:t>②</w:t>
      </w:r>
      <w:r>
        <w:rPr>
          <w:rFonts w:hint="eastAsia" w:ascii="Times New Roman" w:eastAsia="仿宋_GB2312" w:cs="仿宋"/>
          <w:spacing w:val="6"/>
          <w:kern w:val="2"/>
          <w:sz w:val="32"/>
          <w:szCs w:val="32"/>
          <w:lang w:val="en-US" w:eastAsia="zh-CN"/>
        </w:rPr>
        <w:t>汶上县行政审批服务局</w:t>
      </w:r>
      <w:r>
        <w:rPr>
          <w:rFonts w:hint="eastAsia" w:ascii="Times New Roman" w:eastAsia="仿宋_GB2312" w:cs="仿宋"/>
          <w:spacing w:val="6"/>
          <w:kern w:val="2"/>
          <w:sz w:val="32"/>
          <w:szCs w:val="32"/>
        </w:rPr>
        <w:t>《关于汶上县林庄社区（城中村）棚户区改造项目可行性研究报告的批复》（汶审服政投〔2020〕96号）</w:t>
      </w:r>
      <w:r>
        <w:rPr>
          <w:rFonts w:hint="eastAsia" w:ascii="Times New Roman" w:eastAsia="仿宋_GB2312" w:cs="仿宋"/>
          <w:spacing w:val="6"/>
          <w:kern w:val="2"/>
          <w:sz w:val="32"/>
          <w:szCs w:val="32"/>
          <w:lang w:eastAsia="zh-CN"/>
        </w:rPr>
        <w:t>。</w:t>
      </w:r>
    </w:p>
    <w:p w14:paraId="4DC4855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kern w:val="2"/>
          <w:sz w:val="32"/>
          <w:szCs w:val="32"/>
          <w:lang w:val="en-US" w:eastAsia="zh-CN"/>
        </w:rPr>
      </w:pPr>
      <w:r>
        <w:rPr>
          <w:rFonts w:hint="default" w:ascii="Times New Roman" w:hAnsi="Times New Roman" w:eastAsia="仿宋_GB2312" w:cs="Times New Roman"/>
          <w:color w:val="auto"/>
          <w:sz w:val="32"/>
          <w:szCs w:val="32"/>
          <w:lang w:val="en-US" w:eastAsia="zh-CN"/>
        </w:rPr>
        <w:t>（3）佐证资料</w:t>
      </w:r>
    </w:p>
    <w:p w14:paraId="1BDC95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①评价</w:t>
      </w:r>
      <w:r>
        <w:rPr>
          <w:rFonts w:hint="eastAsia"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lang w:val="en-US" w:eastAsia="zh-CN"/>
        </w:rPr>
        <w:t>管理的佐证材料，包括</w:t>
      </w:r>
      <w:r>
        <w:rPr>
          <w:rFonts w:hint="eastAsia" w:ascii="Times New Roman" w:hAnsi="Times New Roman" w:eastAsia="仿宋_GB2312" w:cs="Times New Roman"/>
          <w:color w:val="auto"/>
          <w:sz w:val="32"/>
          <w:szCs w:val="32"/>
          <w:lang w:val="en-US" w:eastAsia="zh-CN"/>
        </w:rPr>
        <w:t>项目支出</w:t>
      </w:r>
      <w:r>
        <w:rPr>
          <w:rFonts w:hint="default" w:ascii="Times New Roman" w:hAnsi="Times New Roman" w:eastAsia="仿宋_GB2312" w:cs="Times New Roman"/>
          <w:color w:val="auto"/>
          <w:sz w:val="32"/>
          <w:szCs w:val="32"/>
          <w:lang w:val="en-US" w:eastAsia="zh-CN"/>
        </w:rPr>
        <w:t>绩效目标</w:t>
      </w:r>
      <w:r>
        <w:rPr>
          <w:rFonts w:hint="eastAsia" w:ascii="Times New Roman" w:hAnsi="Times New Roman" w:eastAsia="仿宋_GB2312" w:cs="Times New Roman"/>
          <w:color w:val="auto"/>
          <w:sz w:val="32"/>
          <w:szCs w:val="32"/>
          <w:lang w:val="en-US" w:eastAsia="zh-CN"/>
        </w:rPr>
        <w:t>表、项目立项申请（如规划、用地、环评等环节手续）及批复文件、项目可行性研究报告、事前绩效评估报告、预算评审报告、监理日志</w:t>
      </w:r>
      <w:r>
        <w:rPr>
          <w:rFonts w:hint="default" w:ascii="Times New Roman" w:hAnsi="Times New Roman" w:eastAsia="仿宋_GB2312" w:cs="Times New Roman"/>
          <w:color w:val="auto"/>
          <w:sz w:val="32"/>
          <w:szCs w:val="32"/>
          <w:lang w:val="en-US" w:eastAsia="zh-CN"/>
        </w:rPr>
        <w:t>等</w:t>
      </w:r>
      <w:r>
        <w:rPr>
          <w:rFonts w:hint="eastAsia" w:ascii="Times New Roman" w:hAnsi="Times New Roman" w:eastAsia="仿宋_GB2312" w:cs="Times New Roman"/>
          <w:color w:val="auto"/>
          <w:sz w:val="32"/>
          <w:szCs w:val="32"/>
          <w:lang w:val="en-US" w:eastAsia="zh-CN"/>
        </w:rPr>
        <w:t>反映项目管理方面资料</w:t>
      </w:r>
      <w:r>
        <w:rPr>
          <w:rFonts w:hint="default" w:ascii="Times New Roman" w:hAnsi="Times New Roman" w:eastAsia="仿宋_GB2312" w:cs="Times New Roman"/>
          <w:color w:val="auto"/>
          <w:sz w:val="32"/>
          <w:szCs w:val="32"/>
          <w:lang w:val="en-US" w:eastAsia="zh-CN"/>
        </w:rPr>
        <w:t>；</w:t>
      </w:r>
    </w:p>
    <w:p w14:paraId="5402126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②评价</w:t>
      </w:r>
      <w:r>
        <w:rPr>
          <w:rFonts w:hint="eastAsia" w:ascii="Times New Roman" w:hAnsi="Times New Roman" w:eastAsia="仿宋_GB2312" w:cs="Times New Roman"/>
          <w:color w:val="auto"/>
          <w:sz w:val="32"/>
          <w:szCs w:val="32"/>
          <w:lang w:val="en-US" w:eastAsia="zh-CN"/>
        </w:rPr>
        <w:t>项目财务</w:t>
      </w:r>
      <w:r>
        <w:rPr>
          <w:rFonts w:hint="default" w:ascii="Times New Roman" w:hAnsi="Times New Roman" w:eastAsia="仿宋_GB2312" w:cs="Times New Roman"/>
          <w:color w:val="auto"/>
          <w:sz w:val="32"/>
          <w:szCs w:val="32"/>
          <w:lang w:val="en-US" w:eastAsia="zh-CN"/>
        </w:rPr>
        <w:t>的佐证材料</w:t>
      </w:r>
      <w:r>
        <w:rPr>
          <w:rFonts w:hint="eastAsia" w:ascii="Times New Roman" w:hAnsi="Times New Roman" w:eastAsia="仿宋_GB2312" w:cs="Times New Roman"/>
          <w:color w:val="auto"/>
          <w:sz w:val="32"/>
          <w:szCs w:val="32"/>
          <w:lang w:val="en-US" w:eastAsia="zh-CN"/>
        </w:rPr>
        <w:t>，包括记账凭证及支付凭证等资料；</w:t>
      </w:r>
    </w:p>
    <w:p w14:paraId="576FB16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kern w:val="2"/>
          <w:sz w:val="32"/>
          <w:szCs w:val="32"/>
        </w:rPr>
      </w:pPr>
      <w:r>
        <w:rPr>
          <w:rFonts w:hint="default" w:ascii="Times New Roman" w:hAnsi="Times New Roman" w:eastAsia="仿宋_GB2312" w:cs="Times New Roman"/>
          <w:color w:val="auto"/>
          <w:sz w:val="32"/>
          <w:szCs w:val="32"/>
          <w:lang w:val="en-US" w:eastAsia="zh-CN"/>
        </w:rPr>
        <w:t>③评价工作组通过公开渠道查询等获取的相关资料。</w:t>
      </w:r>
    </w:p>
    <w:bookmarkEnd w:id="4"/>
    <w:p w14:paraId="6D4016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Times New Roman" w:hAnsi="Times New Roman" w:eastAsia="楷体_GB2312" w:cs="楷体_GB2312"/>
          <w:snapToGrid/>
          <w:kern w:val="2"/>
          <w:sz w:val="32"/>
          <w:szCs w:val="40"/>
        </w:rPr>
      </w:pPr>
      <w:bookmarkStart w:id="39" w:name="_Toc174031959"/>
      <w:bookmarkStart w:id="40" w:name="_Toc17477"/>
      <w:r>
        <w:rPr>
          <w:rFonts w:hint="eastAsia" w:ascii="Times New Roman" w:hAnsi="Times New Roman" w:eastAsia="楷体_GB2312" w:cs="楷体_GB2312"/>
          <w:snapToGrid/>
          <w:kern w:val="2"/>
          <w:sz w:val="32"/>
          <w:szCs w:val="40"/>
        </w:rPr>
        <w:t>（三）评价组织实施与评价方法</w:t>
      </w:r>
      <w:bookmarkEnd w:id="39"/>
    </w:p>
    <w:bookmarkEnd w:id="40"/>
    <w:p w14:paraId="3E1D1809">
      <w:pPr>
        <w:keepNext w:val="0"/>
        <w:keepLines w:val="0"/>
        <w:pageBreakBefore w:val="0"/>
        <w:tabs>
          <w:tab w:val="left" w:pos="755"/>
        </w:tabs>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本次评价工作</w:t>
      </w:r>
      <w:r>
        <w:rPr>
          <w:rFonts w:hint="eastAsia" w:ascii="Times New Roman" w:hAnsi="Times New Roman" w:eastAsia="仿宋_GB2312"/>
          <w:sz w:val="32"/>
          <w:szCs w:val="32"/>
          <w:lang w:val="en-US" w:eastAsia="zh-CN"/>
        </w:rPr>
        <w:t>自2024年7月-8月</w:t>
      </w:r>
      <w:r>
        <w:rPr>
          <w:rFonts w:hint="eastAsia" w:ascii="Times New Roman" w:hAnsi="Times New Roman" w:eastAsia="仿宋_GB2312"/>
          <w:sz w:val="32"/>
          <w:szCs w:val="32"/>
        </w:rPr>
        <w:t>经历了前期准备、组织实施、报告撰写、提交及归档等阶段。主要采用了政策制度研究和实地核查2种方法。其中研究政策制度</w:t>
      </w:r>
      <w:r>
        <w:rPr>
          <w:rFonts w:hint="eastAsia" w:ascii="Times New Roman" w:hAnsi="Times New Roman" w:eastAsia="仿宋_GB2312"/>
          <w:sz w:val="32"/>
          <w:szCs w:val="32"/>
          <w:lang w:val="en-US" w:eastAsia="zh-CN"/>
        </w:rPr>
        <w:t>推动</w:t>
      </w:r>
      <w:r>
        <w:rPr>
          <w:rFonts w:hint="eastAsia" w:ascii="Times New Roman" w:hAnsi="Times New Roman" w:eastAsia="仿宋_GB2312"/>
          <w:sz w:val="32"/>
          <w:szCs w:val="32"/>
        </w:rPr>
        <w:t>评价组深刻把握评价项目的总体思路以及资金和项目管理的总体要求，同时对项目的自评及相关档案资料进行现场核查和问询，保证原始数据的真实性，核实项目的完成程度和完成质量，确保评价结果的客观性。</w:t>
      </w:r>
    </w:p>
    <w:p w14:paraId="4BE8E54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0"/>
        <w:rPr>
          <w:rFonts w:ascii="Times New Roman" w:hAnsi="Times New Roman" w:eastAsia="黑体" w:cs="黑体"/>
          <w:sz w:val="32"/>
          <w:szCs w:val="40"/>
        </w:rPr>
      </w:pPr>
      <w:bookmarkStart w:id="41" w:name="_Toc174031960"/>
      <w:r>
        <w:rPr>
          <w:rFonts w:hint="eastAsia" w:ascii="Times New Roman" w:hAnsi="Times New Roman" w:eastAsia="黑体" w:cs="黑体"/>
          <w:sz w:val="32"/>
          <w:szCs w:val="40"/>
        </w:rPr>
        <w:t>三、评价结论及分析</w:t>
      </w:r>
      <w:bookmarkEnd w:id="41"/>
    </w:p>
    <w:p w14:paraId="58204137">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1"/>
        <w:rPr>
          <w:rFonts w:ascii="Times New Roman" w:hAnsi="Times New Roman" w:eastAsia="仿宋_GB2312" w:cs="仿宋"/>
          <w:color w:val="auto"/>
          <w:spacing w:val="4"/>
          <w:kern w:val="2"/>
          <w:sz w:val="32"/>
          <w:szCs w:val="32"/>
        </w:rPr>
      </w:pPr>
      <w:bookmarkStart w:id="42" w:name="_Toc349"/>
      <w:bookmarkStart w:id="43" w:name="_Toc174031961"/>
      <w:r>
        <w:rPr>
          <w:rFonts w:ascii="Times New Roman" w:hAnsi="Times New Roman" w:eastAsia="楷体_GB2312"/>
          <w:sz w:val="32"/>
          <w:szCs w:val="32"/>
        </w:rPr>
        <w:t>（一）综合评价结论</w:t>
      </w:r>
      <w:bookmarkEnd w:id="42"/>
      <w:bookmarkEnd w:id="43"/>
    </w:p>
    <w:p w14:paraId="42AD4B69">
      <w:pPr>
        <w:keepNext w:val="0"/>
        <w:keepLines w:val="0"/>
        <w:pageBreakBefore w:val="0"/>
        <w:kinsoku/>
        <w:wordWrap/>
        <w:overflowPunct/>
        <w:topLinePunct w:val="0"/>
        <w:autoSpaceDE/>
        <w:autoSpaceDN/>
        <w:bidi w:val="0"/>
        <w:adjustRightInd w:val="0"/>
        <w:snapToGrid w:val="0"/>
        <w:spacing w:line="560" w:lineRule="exact"/>
        <w:ind w:firstLine="656" w:firstLineChars="200"/>
        <w:jc w:val="both"/>
        <w:textAlignment w:val="auto"/>
        <w:rPr>
          <w:rFonts w:ascii="Times New Roman" w:hAnsi="Times New Roman" w:eastAsia="仿宋_GB2312" w:cs="仿宋"/>
          <w:spacing w:val="6"/>
          <w:kern w:val="2"/>
          <w:sz w:val="32"/>
          <w:szCs w:val="32"/>
        </w:rPr>
      </w:pPr>
      <w:r>
        <w:rPr>
          <w:rFonts w:hint="eastAsia" w:ascii="Times New Roman" w:hAnsi="Times New Roman" w:eastAsia="仿宋_GB2312" w:cs="仿宋"/>
          <w:color w:val="auto"/>
          <w:spacing w:val="4"/>
          <w:kern w:val="2"/>
          <w:sz w:val="32"/>
          <w:szCs w:val="32"/>
        </w:rPr>
        <w:t>汶上县林庄社区（城中村）棚户区改造项目</w:t>
      </w:r>
      <w:r>
        <w:rPr>
          <w:rFonts w:hint="eastAsia" w:ascii="Times New Roman" w:hAnsi="Times New Roman" w:eastAsia="仿宋_GB2312" w:cs="仿宋"/>
          <w:spacing w:val="6"/>
          <w:kern w:val="2"/>
          <w:sz w:val="32"/>
          <w:szCs w:val="32"/>
          <w:lang w:eastAsia="zh-Hans"/>
        </w:rPr>
        <w:t>得分</w:t>
      </w:r>
      <w:r>
        <w:rPr>
          <w:rFonts w:hint="eastAsia" w:ascii="Times New Roman" w:hAnsi="Times New Roman" w:eastAsia="仿宋_GB2312" w:cs="仿宋"/>
          <w:spacing w:val="6"/>
          <w:kern w:val="2"/>
          <w:sz w:val="32"/>
          <w:szCs w:val="32"/>
        </w:rPr>
        <w:t>为</w:t>
      </w:r>
      <w:r>
        <w:rPr>
          <w:rFonts w:hint="eastAsia" w:ascii="Times New Roman" w:hAnsi="Times New Roman" w:eastAsia="仿宋_GB2312" w:cs="仿宋"/>
          <w:b/>
          <w:bCs/>
          <w:spacing w:val="6"/>
          <w:kern w:val="2"/>
          <w:sz w:val="32"/>
          <w:szCs w:val="32"/>
        </w:rPr>
        <w:t>87.9</w:t>
      </w:r>
      <w:r>
        <w:rPr>
          <w:rFonts w:hint="eastAsia" w:ascii="Times New Roman" w:hAnsi="Times New Roman" w:eastAsia="仿宋_GB2312" w:cs="仿宋"/>
          <w:spacing w:val="6"/>
          <w:kern w:val="2"/>
          <w:sz w:val="32"/>
          <w:szCs w:val="32"/>
          <w:lang w:eastAsia="zh-Hans"/>
        </w:rPr>
        <w:t>分，等级为“</w:t>
      </w:r>
      <w:r>
        <w:rPr>
          <w:rFonts w:hint="eastAsia" w:ascii="Times New Roman" w:hAnsi="Times New Roman" w:eastAsia="仿宋_GB2312" w:cs="仿宋"/>
          <w:b/>
          <w:bCs/>
          <w:spacing w:val="6"/>
          <w:kern w:val="2"/>
          <w:sz w:val="32"/>
          <w:szCs w:val="32"/>
        </w:rPr>
        <w:t>良</w:t>
      </w:r>
      <w:r>
        <w:rPr>
          <w:rFonts w:hint="eastAsia" w:ascii="Times New Roman" w:hAnsi="Times New Roman" w:eastAsia="仿宋_GB2312" w:cs="仿宋"/>
          <w:spacing w:val="6"/>
          <w:kern w:val="2"/>
          <w:sz w:val="32"/>
          <w:szCs w:val="32"/>
          <w:lang w:eastAsia="zh-Hans"/>
        </w:rPr>
        <w:t>”</w:t>
      </w:r>
      <w:r>
        <w:rPr>
          <w:rFonts w:hint="eastAsia" w:ascii="Times New Roman" w:hAnsi="Times New Roman" w:eastAsia="仿宋_GB2312" w:cs="仿宋"/>
          <w:spacing w:val="6"/>
          <w:kern w:val="2"/>
          <w:sz w:val="32"/>
          <w:szCs w:val="32"/>
        </w:rPr>
        <w:t>。</w:t>
      </w:r>
    </w:p>
    <w:p w14:paraId="55B7965D">
      <w:pPr>
        <w:pStyle w:val="3"/>
        <w:keepNext w:val="0"/>
        <w:keepLines w:val="0"/>
        <w:pageBreakBefore w:val="0"/>
        <w:kinsoku/>
        <w:wordWrap/>
        <w:overflowPunct/>
        <w:topLinePunct w:val="0"/>
        <w:autoSpaceDE/>
        <w:autoSpaceDN/>
        <w:bidi w:val="0"/>
        <w:adjustRightInd w:val="0"/>
        <w:snapToGrid w:val="0"/>
        <w:spacing w:line="560" w:lineRule="exact"/>
        <w:ind w:firstLine="656"/>
        <w:jc w:val="both"/>
        <w:textAlignment w:val="auto"/>
        <w:rPr>
          <w:rFonts w:ascii="Times New Roman" w:hAnsi="Times New Roman"/>
          <w:kern w:val="2"/>
        </w:rPr>
      </w:pPr>
      <w:bookmarkStart w:id="44" w:name="_Toc174031962"/>
      <w:bookmarkStart w:id="45" w:name="_Hlk98165590"/>
      <w:r>
        <w:rPr>
          <w:rFonts w:hint="eastAsia" w:ascii="Times New Roman" w:hAnsi="Times New Roman"/>
          <w:kern w:val="2"/>
        </w:rPr>
        <w:t>（二）指标分析</w:t>
      </w:r>
      <w:bookmarkEnd w:id="44"/>
    </w:p>
    <w:p w14:paraId="199C78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bCs/>
          <w:snapToGrid/>
          <w:kern w:val="44"/>
          <w:sz w:val="32"/>
          <w:szCs w:val="32"/>
        </w:rPr>
      </w:pPr>
      <w:r>
        <w:rPr>
          <w:rFonts w:ascii="Times New Roman" w:hAnsi="Times New Roman" w:eastAsia="仿宋_GB2312" w:cs="Times New Roman"/>
          <w:bCs/>
          <w:snapToGrid/>
          <w:kern w:val="44"/>
          <w:sz w:val="32"/>
          <w:szCs w:val="32"/>
        </w:rPr>
        <w:t>1.决策指标分析</w:t>
      </w:r>
    </w:p>
    <w:p w14:paraId="106FA9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snapToGrid/>
          <w:kern w:val="2"/>
          <w:sz w:val="32"/>
          <w:szCs w:val="32"/>
        </w:rPr>
      </w:pPr>
      <w:r>
        <w:rPr>
          <w:rFonts w:ascii="Times New Roman" w:hAnsi="Times New Roman" w:eastAsia="仿宋_GB2312" w:cs="Times New Roman"/>
          <w:bCs/>
          <w:snapToGrid/>
          <w:kern w:val="44"/>
          <w:sz w:val="32"/>
          <w:szCs w:val="32"/>
        </w:rPr>
        <w:t>该一级指标包括项目立项、绩效目标、资金投入3个二级指标</w:t>
      </w:r>
      <w:r>
        <w:rPr>
          <w:rFonts w:ascii="Times New Roman" w:hAnsi="Times New Roman" w:eastAsia="仿宋_GB2312" w:cs="Times New Roman"/>
          <w:snapToGrid/>
          <w:kern w:val="2"/>
          <w:sz w:val="32"/>
          <w:szCs w:val="32"/>
        </w:rPr>
        <w:t>。</w:t>
      </w:r>
      <w:bookmarkEnd w:id="45"/>
    </w:p>
    <w:p w14:paraId="48DBDCD4">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jc w:val="both"/>
        <w:textAlignment w:val="auto"/>
        <w:rPr>
          <w:rFonts w:ascii="Times New Roman" w:hAnsi="Times New Roman" w:eastAsia="仿宋_GB2312" w:cs="仿宋"/>
          <w:spacing w:val="4"/>
          <w:kern w:val="2"/>
          <w:sz w:val="32"/>
          <w:szCs w:val="32"/>
        </w:rPr>
      </w:pPr>
      <w:r>
        <w:rPr>
          <w:rFonts w:hint="eastAsia" w:ascii="Times New Roman" w:hAnsi="Times New Roman" w:eastAsia="仿宋_GB2312" w:cs="仿宋"/>
          <w:b/>
          <w:bCs/>
          <w:spacing w:val="4"/>
          <w:kern w:val="2"/>
          <w:sz w:val="32"/>
          <w:szCs w:val="32"/>
          <w:lang w:eastAsia="zh-Hans"/>
        </w:rPr>
        <w:t>项目立项方面</w:t>
      </w:r>
      <w:r>
        <w:rPr>
          <w:rFonts w:hint="eastAsia" w:ascii="Times New Roman" w:hAnsi="Times New Roman" w:eastAsia="仿宋_GB2312" w:cs="仿宋"/>
          <w:b/>
          <w:bCs/>
          <w:spacing w:val="4"/>
          <w:kern w:val="2"/>
          <w:sz w:val="32"/>
          <w:szCs w:val="32"/>
        </w:rPr>
        <w:t>，</w:t>
      </w:r>
      <w:r>
        <w:rPr>
          <w:rFonts w:hint="eastAsia" w:ascii="Times New Roman" w:hAnsi="Times New Roman" w:eastAsia="仿宋_GB2312" w:cs="仿宋"/>
          <w:color w:val="auto"/>
          <w:spacing w:val="4"/>
          <w:kern w:val="2"/>
          <w:sz w:val="32"/>
          <w:szCs w:val="32"/>
        </w:rPr>
        <w:t>汶上县林庄社区（城中村）棚户区改造</w:t>
      </w:r>
      <w:r>
        <w:rPr>
          <w:rFonts w:hint="eastAsia" w:ascii="Times New Roman" w:hAnsi="Times New Roman" w:eastAsia="仿宋_GB2312" w:cs="仿宋"/>
          <w:spacing w:val="4"/>
          <w:kern w:val="2"/>
          <w:sz w:val="32"/>
          <w:szCs w:val="32"/>
        </w:rPr>
        <w:t>项目的立项依据充分，符合国家法律法规、国民经济发展规划</w:t>
      </w:r>
      <w:r>
        <w:rPr>
          <w:rFonts w:hint="eastAsia" w:ascii="Times New Roman" w:hAnsi="Times New Roman" w:eastAsia="仿宋_GB2312" w:cs="仿宋"/>
          <w:spacing w:val="4"/>
          <w:kern w:val="2"/>
          <w:sz w:val="32"/>
          <w:szCs w:val="32"/>
          <w:lang w:val="en-US" w:eastAsia="zh-CN"/>
        </w:rPr>
        <w:t>等</w:t>
      </w:r>
      <w:r>
        <w:rPr>
          <w:rFonts w:hint="eastAsia" w:ascii="Times New Roman" w:hAnsi="Times New Roman" w:eastAsia="仿宋_GB2312" w:cs="仿宋"/>
          <w:spacing w:val="4"/>
          <w:kern w:val="2"/>
          <w:sz w:val="32"/>
          <w:szCs w:val="32"/>
        </w:rPr>
        <w:t>相关政策和行业发展规划</w:t>
      </w:r>
      <w:r>
        <w:rPr>
          <w:rFonts w:hint="eastAsia" w:ascii="Times New Roman" w:hAnsi="Times New Roman" w:eastAsia="仿宋_GB2312" w:cs="仿宋"/>
          <w:spacing w:val="4"/>
          <w:kern w:val="2"/>
          <w:sz w:val="32"/>
          <w:szCs w:val="32"/>
          <w:lang w:val="en-US" w:eastAsia="zh-CN"/>
        </w:rPr>
        <w:t>的</w:t>
      </w:r>
      <w:r>
        <w:rPr>
          <w:rFonts w:hint="eastAsia" w:ascii="Times New Roman" w:hAnsi="Times New Roman" w:eastAsia="仿宋_GB2312" w:cs="仿宋"/>
          <w:spacing w:val="4"/>
          <w:kern w:val="2"/>
          <w:sz w:val="32"/>
          <w:szCs w:val="32"/>
        </w:rPr>
        <w:t>要求</w:t>
      </w:r>
      <w:r>
        <w:rPr>
          <w:rFonts w:hint="eastAsia" w:ascii="Times New Roman" w:hAnsi="Times New Roman" w:eastAsia="仿宋_GB2312" w:cs="仿宋"/>
          <w:spacing w:val="4"/>
          <w:kern w:val="2"/>
          <w:sz w:val="32"/>
          <w:szCs w:val="32"/>
          <w:lang w:eastAsia="zh-CN"/>
        </w:rPr>
        <w:t>；</w:t>
      </w:r>
      <w:r>
        <w:rPr>
          <w:rFonts w:hint="eastAsia" w:ascii="Times New Roman" w:hAnsi="Times New Roman" w:eastAsia="仿宋_GB2312" w:cs="仿宋"/>
          <w:spacing w:val="4"/>
          <w:kern w:val="2"/>
          <w:sz w:val="32"/>
          <w:szCs w:val="32"/>
        </w:rPr>
        <w:t>项目按照规定的程序申请设立，各审批材料、程序合规；项目事前已通过必要的可行性研究分析、集体决策、风险评估</w:t>
      </w:r>
      <w:r>
        <w:rPr>
          <w:rFonts w:hint="eastAsia" w:ascii="Times New Roman" w:hAnsi="Times New Roman" w:eastAsia="仿宋_GB2312" w:cs="仿宋"/>
          <w:spacing w:val="4"/>
          <w:kern w:val="2"/>
          <w:sz w:val="32"/>
          <w:szCs w:val="32"/>
          <w:lang w:val="en-US" w:eastAsia="zh-CN"/>
        </w:rPr>
        <w:t>等流程</w:t>
      </w:r>
      <w:r>
        <w:rPr>
          <w:rFonts w:hint="eastAsia" w:ascii="Times New Roman" w:hAnsi="Times New Roman" w:eastAsia="仿宋_GB2312" w:cs="仿宋"/>
          <w:spacing w:val="4"/>
          <w:kern w:val="2"/>
          <w:sz w:val="32"/>
          <w:szCs w:val="32"/>
        </w:rPr>
        <w:t>。</w:t>
      </w:r>
    </w:p>
    <w:p w14:paraId="6C21D80E">
      <w:pPr>
        <w:keepNext w:val="0"/>
        <w:keepLines w:val="0"/>
        <w:pageBreakBefore w:val="0"/>
        <w:widowControl/>
        <w:kinsoku/>
        <w:wordWrap/>
        <w:overflowPunct/>
        <w:topLinePunct w:val="0"/>
        <w:autoSpaceDE/>
        <w:autoSpaceDN/>
        <w:bidi w:val="0"/>
        <w:adjustRightInd w:val="0"/>
        <w:snapToGrid w:val="0"/>
        <w:spacing w:line="560" w:lineRule="exact"/>
        <w:ind w:firstLine="656"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仿宋"/>
          <w:b/>
          <w:bCs/>
          <w:spacing w:val="4"/>
          <w:kern w:val="2"/>
          <w:sz w:val="32"/>
          <w:szCs w:val="32"/>
        </w:rPr>
        <w:t>绩效目标方面，</w:t>
      </w:r>
      <w:r>
        <w:rPr>
          <w:rFonts w:hint="eastAsia" w:ascii="Times New Roman" w:hAnsi="Times New Roman" w:eastAsia="仿宋_GB2312" w:cs="仿宋"/>
          <w:spacing w:val="4"/>
          <w:kern w:val="2"/>
          <w:sz w:val="32"/>
          <w:szCs w:val="32"/>
        </w:rPr>
        <w:t>项目设置了整体和分年度绩效目标，2023年度项目绩效目标与实际工作内容相关，</w:t>
      </w:r>
      <w:r>
        <w:rPr>
          <w:rFonts w:ascii="Times New Roman" w:hAnsi="Times New Roman" w:eastAsia="仿宋_GB2312"/>
          <w:sz w:val="32"/>
          <w:szCs w:val="32"/>
        </w:rPr>
        <w:t>与预算确定的项目资金量相匹配，依据充分，符合客观实际。</w:t>
      </w:r>
      <w:r>
        <w:rPr>
          <w:rFonts w:hint="eastAsia" w:ascii="Times New Roman" w:hAnsi="Times New Roman" w:eastAsia="仿宋_GB2312"/>
          <w:sz w:val="32"/>
          <w:szCs w:val="32"/>
        </w:rPr>
        <w:t>但绩效目标设置</w:t>
      </w:r>
      <w:r>
        <w:rPr>
          <w:rFonts w:hint="eastAsia" w:ascii="Times New Roman" w:hAnsi="Times New Roman" w:eastAsia="仿宋_GB2312"/>
          <w:sz w:val="32"/>
          <w:szCs w:val="32"/>
          <w:lang w:val="en-US" w:eastAsia="zh-CN"/>
        </w:rPr>
        <w:t>全面性稍显欠缺</w:t>
      </w:r>
      <w:r>
        <w:rPr>
          <w:rFonts w:hint="eastAsia" w:ascii="Times New Roman" w:hAnsi="Times New Roman" w:eastAsia="仿宋_GB2312"/>
          <w:sz w:val="32"/>
          <w:szCs w:val="32"/>
        </w:rPr>
        <w:t>，指标值</w:t>
      </w:r>
      <w:r>
        <w:rPr>
          <w:rFonts w:hint="eastAsia" w:ascii="Times New Roman" w:hAnsi="Times New Roman" w:eastAsia="仿宋_GB2312"/>
          <w:sz w:val="32"/>
          <w:szCs w:val="32"/>
          <w:lang w:val="en-US" w:eastAsia="zh-CN"/>
        </w:rPr>
        <w:t>设置有待进一步调整。</w:t>
      </w:r>
    </w:p>
    <w:p w14:paraId="532EE13A">
      <w:pPr>
        <w:keepNext w:val="0"/>
        <w:keepLines w:val="0"/>
        <w:pageBreakBefore w:val="0"/>
        <w:widowControl/>
        <w:kinsoku/>
        <w:wordWrap/>
        <w:overflowPunct/>
        <w:topLinePunct w:val="0"/>
        <w:autoSpaceDE/>
        <w:autoSpaceDN/>
        <w:bidi w:val="0"/>
        <w:adjustRightInd w:val="0"/>
        <w:snapToGrid w:val="0"/>
        <w:spacing w:line="560" w:lineRule="exact"/>
        <w:ind w:firstLine="656" w:firstLineChars="200"/>
        <w:jc w:val="both"/>
        <w:textAlignment w:val="auto"/>
        <w:rPr>
          <w:rFonts w:ascii="Times New Roman" w:hAnsi="Times New Roman" w:eastAsia="仿宋_GB2312" w:cs="仿宋"/>
          <w:color w:val="000000" w:themeColor="text1"/>
          <w:spacing w:val="4"/>
          <w:kern w:val="2"/>
          <w:sz w:val="32"/>
          <w:szCs w:val="32"/>
          <w14:textFill>
            <w14:solidFill>
              <w14:schemeClr w14:val="tx1"/>
            </w14:solidFill>
          </w14:textFill>
        </w:rPr>
      </w:pPr>
      <w:r>
        <w:rPr>
          <w:rFonts w:hint="eastAsia" w:ascii="Times New Roman" w:hAnsi="Times New Roman" w:eastAsia="仿宋_GB2312" w:cs="仿宋"/>
          <w:b/>
          <w:bCs/>
          <w:spacing w:val="4"/>
          <w:kern w:val="2"/>
          <w:sz w:val="32"/>
          <w:szCs w:val="32"/>
        </w:rPr>
        <w:t>资金投入方面</w:t>
      </w:r>
      <w:bookmarkStart w:id="46" w:name="_Hlk98255865"/>
      <w:r>
        <w:rPr>
          <w:rFonts w:hint="eastAsia" w:ascii="Times New Roman" w:hAnsi="Times New Roman" w:eastAsia="仿宋_GB2312" w:cs="仿宋"/>
          <w:b/>
          <w:bCs/>
          <w:spacing w:val="4"/>
          <w:kern w:val="2"/>
          <w:sz w:val="32"/>
          <w:szCs w:val="32"/>
        </w:rPr>
        <w:t>，</w:t>
      </w:r>
      <w:bookmarkEnd w:id="46"/>
      <w:r>
        <w:rPr>
          <w:rFonts w:hint="eastAsia" w:ascii="Times New Roman" w:hAnsi="Times New Roman" w:eastAsia="仿宋_GB2312" w:cs="仿宋"/>
          <w:spacing w:val="4"/>
          <w:kern w:val="2"/>
          <w:sz w:val="32"/>
          <w:szCs w:val="32"/>
        </w:rPr>
        <w:t>一是债券资金申请科学性</w:t>
      </w:r>
      <w:r>
        <w:rPr>
          <w:rFonts w:hint="eastAsia" w:ascii="Times New Roman" w:hAnsi="Times New Roman" w:eastAsia="仿宋_GB2312" w:cs="仿宋"/>
          <w:b/>
          <w:bCs/>
          <w:spacing w:val="4"/>
          <w:kern w:val="2"/>
          <w:sz w:val="32"/>
          <w:szCs w:val="32"/>
        </w:rPr>
        <w:t>，</w:t>
      </w:r>
      <w:r>
        <w:rPr>
          <w:rFonts w:hint="eastAsia" w:ascii="Times New Roman" w:hAnsi="Times New Roman" w:eastAsia="仿宋_GB2312" w:cs="仿宋"/>
          <w:spacing w:val="4"/>
          <w:kern w:val="2"/>
          <w:sz w:val="32"/>
          <w:szCs w:val="32"/>
        </w:rPr>
        <w:t>项目可行性研究报告中的投资总资金的估算依据充分，符合实际需求。但</w:t>
      </w:r>
      <w:r>
        <w:rPr>
          <w:rFonts w:hint="eastAsia" w:ascii="Times New Roman" w:hAnsi="Times New Roman" w:eastAsia="仿宋_GB2312" w:cs="仿宋"/>
          <w:spacing w:val="4"/>
          <w:kern w:val="2"/>
          <w:sz w:val="32"/>
          <w:szCs w:val="32"/>
          <w:lang w:val="en-US" w:eastAsia="zh-CN"/>
        </w:rPr>
        <w:t>存在</w:t>
      </w:r>
      <w:r>
        <w:rPr>
          <w:rFonts w:hint="eastAsia" w:ascii="Times New Roman" w:hAnsi="Times New Roman" w:eastAsia="仿宋_GB2312" w:cs="仿宋"/>
          <w:spacing w:val="4"/>
          <w:kern w:val="2"/>
          <w:sz w:val="32"/>
          <w:szCs w:val="32"/>
        </w:rPr>
        <w:t>所需</w:t>
      </w:r>
      <w:r>
        <w:rPr>
          <w:rFonts w:hint="eastAsia" w:ascii="Times New Roman" w:hAnsi="Times New Roman" w:eastAsia="仿宋_GB2312" w:cs="仿宋"/>
          <w:color w:val="000000" w:themeColor="text1"/>
          <w:spacing w:val="4"/>
          <w:kern w:val="2"/>
          <w:sz w:val="32"/>
          <w:szCs w:val="32"/>
          <w14:textFill>
            <w14:solidFill>
              <w14:schemeClr w14:val="tx1"/>
            </w14:solidFill>
          </w14:textFill>
        </w:rPr>
        <w:t>债券资金</w:t>
      </w:r>
      <w:r>
        <w:rPr>
          <w:rFonts w:hint="eastAsia" w:ascii="Times New Roman" w:hAnsi="Times New Roman" w:eastAsia="仿宋_GB2312" w:cs="仿宋"/>
          <w:color w:val="000000" w:themeColor="text1"/>
          <w:spacing w:val="4"/>
          <w:kern w:val="2"/>
          <w:sz w:val="32"/>
          <w:szCs w:val="32"/>
          <w:lang w:val="en-US" w:eastAsia="zh-CN"/>
          <w14:textFill>
            <w14:solidFill>
              <w14:schemeClr w14:val="tx1"/>
            </w14:solidFill>
          </w14:textFill>
        </w:rPr>
        <w:t>数额与</w:t>
      </w:r>
      <w:r>
        <w:rPr>
          <w:rFonts w:hint="eastAsia" w:ascii="Times New Roman" w:hAnsi="Times New Roman" w:eastAsia="仿宋_GB2312" w:cs="仿宋"/>
          <w:color w:val="000000" w:themeColor="text1"/>
          <w:spacing w:val="4"/>
          <w:kern w:val="2"/>
          <w:sz w:val="32"/>
          <w:szCs w:val="32"/>
          <w14:textFill>
            <w14:solidFill>
              <w14:schemeClr w14:val="tx1"/>
            </w14:solidFill>
          </w14:textFill>
        </w:rPr>
        <w:t>立项</w:t>
      </w:r>
      <w:r>
        <w:rPr>
          <w:rFonts w:hint="eastAsia" w:ascii="Times New Roman" w:hAnsi="Times New Roman" w:eastAsia="仿宋_GB2312" w:cs="仿宋"/>
          <w:color w:val="000000" w:themeColor="text1"/>
          <w:spacing w:val="4"/>
          <w:kern w:val="2"/>
          <w:sz w:val="32"/>
          <w:szCs w:val="32"/>
          <w:lang w:val="en-US" w:eastAsia="zh-CN"/>
          <w14:textFill>
            <w14:solidFill>
              <w14:schemeClr w14:val="tx1"/>
            </w14:solidFill>
          </w14:textFill>
        </w:rPr>
        <w:t>初期</w:t>
      </w:r>
      <w:r>
        <w:rPr>
          <w:rFonts w:hint="eastAsia" w:ascii="Times New Roman" w:hAnsi="Times New Roman" w:eastAsia="仿宋_GB2312" w:cs="仿宋"/>
          <w:color w:val="000000" w:themeColor="text1"/>
          <w:spacing w:val="4"/>
          <w:kern w:val="2"/>
          <w:sz w:val="32"/>
          <w:szCs w:val="32"/>
          <w14:textFill>
            <w14:solidFill>
              <w14:schemeClr w14:val="tx1"/>
            </w14:solidFill>
          </w14:textFill>
        </w:rPr>
        <w:t>不一致</w:t>
      </w:r>
      <w:r>
        <w:rPr>
          <w:rFonts w:hint="eastAsia" w:ascii="Times New Roman" w:hAnsi="Times New Roman" w:eastAsia="仿宋_GB2312" w:cs="仿宋"/>
          <w:color w:val="000000" w:themeColor="text1"/>
          <w:spacing w:val="4"/>
          <w:kern w:val="2"/>
          <w:sz w:val="32"/>
          <w:szCs w:val="32"/>
          <w:lang w:val="en-US" w:eastAsia="zh-CN"/>
          <w14:textFill>
            <w14:solidFill>
              <w14:schemeClr w14:val="tx1"/>
            </w14:solidFill>
          </w14:textFill>
        </w:rPr>
        <w:t>的问题</w:t>
      </w:r>
      <w:r>
        <w:rPr>
          <w:rFonts w:hint="eastAsia" w:ascii="Times New Roman" w:hAnsi="Times New Roman" w:eastAsia="仿宋_GB2312" w:cs="仿宋"/>
          <w:color w:val="000000" w:themeColor="text1"/>
          <w:spacing w:val="4"/>
          <w:kern w:val="2"/>
          <w:sz w:val="32"/>
          <w:szCs w:val="32"/>
          <w14:textFill>
            <w14:solidFill>
              <w14:schemeClr w14:val="tx1"/>
            </w14:solidFill>
          </w14:textFill>
        </w:rPr>
        <w:t>。</w:t>
      </w:r>
    </w:p>
    <w:p w14:paraId="637938ED">
      <w:pPr>
        <w:keepNext w:val="0"/>
        <w:keepLines w:val="0"/>
        <w:pageBreakBefore w:val="0"/>
        <w:widowControl/>
        <w:kinsoku/>
        <w:wordWrap/>
        <w:overflowPunct/>
        <w:topLinePunct w:val="0"/>
        <w:autoSpaceDE/>
        <w:autoSpaceDN/>
        <w:bidi w:val="0"/>
        <w:adjustRightInd w:val="0"/>
        <w:snapToGrid w:val="0"/>
        <w:spacing w:line="560" w:lineRule="exact"/>
        <w:ind w:firstLine="656" w:firstLineChars="200"/>
        <w:jc w:val="both"/>
        <w:textAlignment w:val="auto"/>
        <w:rPr>
          <w:rFonts w:ascii="Times New Roman" w:hAnsi="Times New Roman"/>
          <w:kern w:val="2"/>
          <w:sz w:val="32"/>
          <w:szCs w:val="32"/>
        </w:rPr>
      </w:pPr>
      <w:r>
        <w:rPr>
          <w:rFonts w:hint="eastAsia" w:ascii="Times New Roman" w:hAnsi="Times New Roman" w:eastAsia="仿宋_GB2312" w:cs="仿宋"/>
          <w:spacing w:val="4"/>
          <w:kern w:val="2"/>
          <w:sz w:val="32"/>
          <w:szCs w:val="32"/>
        </w:rPr>
        <w:t>二是资金分配合理性方面，项目资金分配额度合理，与项目单位或地方资金需求相适应，但预算资金分配未充分考虑项目所处阶段</w:t>
      </w:r>
      <w:r>
        <w:rPr>
          <w:rFonts w:hint="eastAsia" w:ascii="Times New Roman" w:hAnsi="Times New Roman" w:eastAsia="仿宋_GB2312" w:cs="仿宋"/>
          <w:spacing w:val="4"/>
          <w:kern w:val="2"/>
          <w:sz w:val="32"/>
          <w:szCs w:val="32"/>
          <w:lang w:eastAsia="zh-CN"/>
        </w:rPr>
        <w:t>，</w:t>
      </w:r>
      <w:r>
        <w:rPr>
          <w:rFonts w:hint="eastAsia" w:ascii="Times New Roman" w:hAnsi="Times New Roman" w:eastAsia="仿宋_GB2312" w:cs="仿宋"/>
          <w:spacing w:val="4"/>
          <w:kern w:val="2"/>
          <w:sz w:val="32"/>
          <w:szCs w:val="32"/>
        </w:rPr>
        <w:t>项目资金分配合理性方面稍显欠缺。</w:t>
      </w:r>
    </w:p>
    <w:p w14:paraId="7F1D456D">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2.管理指标分析</w:t>
      </w:r>
    </w:p>
    <w:p w14:paraId="4F23724A">
      <w:pPr>
        <w:keepNext w:val="0"/>
        <w:keepLines w:val="0"/>
        <w:pageBreakBefore w:val="0"/>
        <w:widowControl/>
        <w:kinsoku/>
        <w:wordWrap/>
        <w:overflowPunct/>
        <w:topLinePunct w:val="0"/>
        <w:autoSpaceDE/>
        <w:autoSpaceDN/>
        <w:bidi w:val="0"/>
        <w:adjustRightInd w:val="0"/>
        <w:snapToGrid w:val="0"/>
        <w:spacing w:line="560" w:lineRule="exact"/>
        <w:ind w:firstLine="656" w:firstLineChars="200"/>
        <w:jc w:val="both"/>
        <w:textAlignment w:val="auto"/>
        <w:rPr>
          <w:rFonts w:hint="eastAsia" w:ascii="Times New Roman" w:hAnsi="Times New Roman" w:eastAsia="仿宋_GB2312" w:cs="仿宋"/>
          <w:spacing w:val="4"/>
          <w:kern w:val="2"/>
          <w:sz w:val="32"/>
          <w:szCs w:val="32"/>
        </w:rPr>
      </w:pPr>
      <w:r>
        <w:rPr>
          <w:rFonts w:hint="eastAsia" w:ascii="Times New Roman" w:hAnsi="Times New Roman" w:eastAsia="仿宋_GB2312" w:cs="仿宋"/>
          <w:spacing w:val="4"/>
          <w:kern w:val="2"/>
          <w:sz w:val="32"/>
          <w:szCs w:val="32"/>
        </w:rPr>
        <w:t>管理指标具体包括资金管理、组织实施、债券还本付息、信息公开4个二级项目。</w:t>
      </w:r>
    </w:p>
    <w:p w14:paraId="1DFEAEB3">
      <w:pPr>
        <w:keepNext w:val="0"/>
        <w:keepLines w:val="0"/>
        <w:pageBreakBefore w:val="0"/>
        <w:widowControl/>
        <w:kinsoku/>
        <w:wordWrap/>
        <w:overflowPunct/>
        <w:topLinePunct w:val="0"/>
        <w:autoSpaceDE/>
        <w:autoSpaceDN/>
        <w:bidi w:val="0"/>
        <w:adjustRightInd w:val="0"/>
        <w:snapToGrid w:val="0"/>
        <w:spacing w:line="560" w:lineRule="exact"/>
        <w:ind w:firstLine="656" w:firstLineChars="200"/>
        <w:jc w:val="both"/>
        <w:textAlignment w:val="auto"/>
        <w:rPr>
          <w:rFonts w:ascii="Times New Roman" w:hAnsi="Times New Roman" w:eastAsia="仿宋_GB2312" w:cs="仿宋"/>
          <w:spacing w:val="4"/>
          <w:kern w:val="2"/>
          <w:sz w:val="32"/>
          <w:szCs w:val="32"/>
        </w:rPr>
      </w:pPr>
      <w:r>
        <w:rPr>
          <w:rFonts w:hint="eastAsia" w:ascii="Times New Roman" w:hAnsi="Times New Roman" w:eastAsia="仿宋_GB2312" w:cs="仿宋"/>
          <w:b/>
          <w:bCs/>
          <w:spacing w:val="4"/>
          <w:kern w:val="2"/>
          <w:sz w:val="32"/>
          <w:szCs w:val="32"/>
        </w:rPr>
        <w:t>资金管理方面，</w:t>
      </w:r>
      <w:r>
        <w:rPr>
          <w:rFonts w:hint="eastAsia" w:ascii="Times New Roman" w:hAnsi="Times New Roman" w:eastAsia="仿宋_GB2312" w:cs="仿宋"/>
          <w:spacing w:val="6"/>
          <w:kern w:val="2"/>
          <w:sz w:val="32"/>
          <w:szCs w:val="32"/>
          <w:lang w:val="en-US" w:eastAsia="zh-CN"/>
        </w:rPr>
        <w:t>2023年度</w:t>
      </w:r>
      <w:r>
        <w:rPr>
          <w:rFonts w:hint="eastAsia" w:ascii="Times New Roman" w:hAnsi="Times New Roman" w:eastAsia="仿宋_GB2312" w:cs="仿宋"/>
          <w:spacing w:val="6"/>
          <w:kern w:val="2"/>
          <w:sz w:val="32"/>
          <w:szCs w:val="32"/>
        </w:rPr>
        <w:t>该项目应到位债券资金</w:t>
      </w:r>
      <w:r>
        <w:rPr>
          <w:rFonts w:hint="eastAsia" w:ascii="Times New Roman" w:hAnsi="Times New Roman" w:eastAsia="仿宋_GB2312" w:cs="仿宋"/>
          <w:spacing w:val="6"/>
          <w:kern w:val="2"/>
          <w:sz w:val="32"/>
          <w:szCs w:val="32"/>
          <w:lang w:val="en-US" w:eastAsia="zh-CN"/>
        </w:rPr>
        <w:t>2</w:t>
      </w:r>
      <w:r>
        <w:rPr>
          <w:rFonts w:hint="eastAsia" w:ascii="Times New Roman" w:hAnsi="Times New Roman" w:eastAsia="仿宋_GB2312" w:cs="仿宋"/>
          <w:spacing w:val="6"/>
          <w:kern w:val="2"/>
          <w:sz w:val="32"/>
          <w:szCs w:val="32"/>
        </w:rPr>
        <w:t>亿元，实际到位债券资金</w:t>
      </w:r>
      <w:r>
        <w:rPr>
          <w:rFonts w:hint="eastAsia" w:ascii="Times New Roman" w:hAnsi="Times New Roman" w:eastAsia="仿宋_GB2312" w:cs="仿宋"/>
          <w:spacing w:val="6"/>
          <w:kern w:val="2"/>
          <w:sz w:val="32"/>
          <w:szCs w:val="32"/>
          <w:lang w:val="en-US" w:eastAsia="zh-CN"/>
        </w:rPr>
        <w:t>2</w:t>
      </w:r>
      <w:r>
        <w:rPr>
          <w:rFonts w:hint="eastAsia" w:ascii="Times New Roman" w:hAnsi="Times New Roman" w:eastAsia="仿宋_GB2312" w:cs="仿宋"/>
          <w:spacing w:val="6"/>
          <w:kern w:val="2"/>
          <w:sz w:val="32"/>
          <w:szCs w:val="32"/>
        </w:rPr>
        <w:t>亿元，资金到位率100%。</w:t>
      </w:r>
      <w:r>
        <w:rPr>
          <w:rFonts w:hint="eastAsia" w:ascii="Times New Roman" w:hAnsi="Times New Roman" w:eastAsia="仿宋_GB2312" w:cs="仿宋"/>
          <w:spacing w:val="4"/>
          <w:kern w:val="2"/>
          <w:sz w:val="32"/>
          <w:szCs w:val="32"/>
        </w:rPr>
        <w:t>项目资金拨付和使用进度与项目建设进度匹配，不存在提前超拨或者拖欠工程款的情况，并且支出符合专项债券管理要求，不存在截留、挤占、挪用、虚列支出等情况。</w:t>
      </w:r>
    </w:p>
    <w:p w14:paraId="4A46103A">
      <w:pPr>
        <w:keepNext w:val="0"/>
        <w:keepLines w:val="0"/>
        <w:pageBreakBefore w:val="0"/>
        <w:widowControl/>
        <w:kinsoku/>
        <w:wordWrap/>
        <w:overflowPunct/>
        <w:topLinePunct w:val="0"/>
        <w:autoSpaceDE/>
        <w:autoSpaceDN/>
        <w:bidi w:val="0"/>
        <w:adjustRightInd w:val="0"/>
        <w:snapToGrid w:val="0"/>
        <w:spacing w:line="560" w:lineRule="exact"/>
        <w:ind w:firstLine="656" w:firstLineChars="200"/>
        <w:jc w:val="both"/>
        <w:textAlignment w:val="auto"/>
        <w:rPr>
          <w:rFonts w:ascii="Times New Roman" w:hAnsi="Times New Roman" w:eastAsia="仿宋_GB2312" w:cs="仿宋"/>
          <w:spacing w:val="4"/>
          <w:kern w:val="2"/>
          <w:sz w:val="32"/>
          <w:szCs w:val="32"/>
        </w:rPr>
      </w:pPr>
      <w:r>
        <w:rPr>
          <w:rFonts w:hint="eastAsia" w:ascii="Times New Roman" w:hAnsi="Times New Roman" w:eastAsia="仿宋_GB2312" w:cs="仿宋"/>
          <w:b/>
          <w:bCs/>
          <w:spacing w:val="4"/>
          <w:kern w:val="2"/>
          <w:sz w:val="32"/>
          <w:szCs w:val="32"/>
        </w:rPr>
        <w:t>组织实施方面，</w:t>
      </w:r>
      <w:r>
        <w:rPr>
          <w:rFonts w:hint="eastAsia" w:ascii="Times New Roman" w:hAnsi="Times New Roman" w:eastAsia="仿宋_GB2312" w:cs="仿宋"/>
          <w:spacing w:val="4"/>
          <w:kern w:val="2"/>
          <w:sz w:val="32"/>
          <w:szCs w:val="32"/>
        </w:rPr>
        <w:t>一是管理制度健全性方面，项目单位提供了完善的公司财务管理制度、预算管理制度、合同管理办法等制度，不存在与法律法规相违背情况。</w:t>
      </w:r>
    </w:p>
    <w:p w14:paraId="7787D569">
      <w:pPr>
        <w:keepNext w:val="0"/>
        <w:keepLines w:val="0"/>
        <w:pageBreakBefore w:val="0"/>
        <w:widowControl/>
        <w:kinsoku/>
        <w:wordWrap/>
        <w:overflowPunct/>
        <w:topLinePunct w:val="0"/>
        <w:autoSpaceDE/>
        <w:autoSpaceDN/>
        <w:bidi w:val="0"/>
        <w:adjustRightInd w:val="0"/>
        <w:snapToGrid w:val="0"/>
        <w:spacing w:line="560" w:lineRule="exact"/>
        <w:ind w:firstLine="656" w:firstLineChars="200"/>
        <w:jc w:val="both"/>
        <w:textAlignment w:val="auto"/>
        <w:rPr>
          <w:rFonts w:hint="eastAsia" w:ascii="Times New Roman" w:hAnsi="Times New Roman" w:eastAsia="仿宋_GB2312" w:cs="仿宋"/>
          <w:spacing w:val="4"/>
          <w:kern w:val="2"/>
          <w:sz w:val="32"/>
          <w:szCs w:val="32"/>
          <w:lang w:val="en-US" w:eastAsia="zh-CN"/>
        </w:rPr>
      </w:pPr>
      <w:r>
        <w:rPr>
          <w:rFonts w:hint="eastAsia" w:ascii="Times New Roman" w:hAnsi="Times New Roman" w:eastAsia="仿宋_GB2312" w:cs="仿宋"/>
          <w:spacing w:val="4"/>
          <w:kern w:val="2"/>
          <w:sz w:val="32"/>
          <w:szCs w:val="32"/>
        </w:rPr>
        <w:t>二是制度执行有效性方面</w:t>
      </w:r>
      <w:r>
        <w:rPr>
          <w:rFonts w:hint="eastAsia" w:ascii="Times New Roman" w:hAnsi="Times New Roman" w:eastAsia="仿宋_GB2312" w:cs="仿宋"/>
          <w:b/>
          <w:bCs/>
          <w:spacing w:val="4"/>
          <w:kern w:val="2"/>
          <w:sz w:val="32"/>
          <w:szCs w:val="32"/>
        </w:rPr>
        <w:t>，</w:t>
      </w:r>
      <w:r>
        <w:rPr>
          <w:rFonts w:hint="eastAsia" w:ascii="Times New Roman" w:hAnsi="Times New Roman" w:eastAsia="仿宋_GB2312" w:cs="仿宋"/>
          <w:spacing w:val="4"/>
          <w:kern w:val="2"/>
          <w:sz w:val="32"/>
          <w:szCs w:val="32"/>
        </w:rPr>
        <w:t>项目财务和业务管理遵循有关法律法规和内部管理制度，但业务管理存在不规范的情况。</w:t>
      </w:r>
      <w:r>
        <w:rPr>
          <w:rFonts w:hint="eastAsia" w:ascii="Times New Roman" w:hAnsi="Times New Roman" w:eastAsia="仿宋_GB2312" w:cs="仿宋"/>
          <w:spacing w:val="4"/>
          <w:kern w:val="2"/>
          <w:sz w:val="32"/>
          <w:szCs w:val="32"/>
          <w:lang w:val="en-US" w:eastAsia="zh-CN"/>
        </w:rPr>
        <w:t xml:space="preserve">    </w:t>
      </w:r>
    </w:p>
    <w:p w14:paraId="026DA824">
      <w:pPr>
        <w:keepNext w:val="0"/>
        <w:keepLines w:val="0"/>
        <w:pageBreakBefore w:val="0"/>
        <w:widowControl/>
        <w:kinsoku/>
        <w:wordWrap/>
        <w:overflowPunct/>
        <w:topLinePunct w:val="0"/>
        <w:autoSpaceDE/>
        <w:autoSpaceDN/>
        <w:bidi w:val="0"/>
        <w:adjustRightInd w:val="0"/>
        <w:snapToGrid w:val="0"/>
        <w:spacing w:line="560" w:lineRule="exact"/>
        <w:ind w:firstLine="656" w:firstLineChars="200"/>
        <w:jc w:val="both"/>
        <w:textAlignment w:val="auto"/>
        <w:rPr>
          <w:rFonts w:ascii="Times New Roman" w:hAnsi="Times New Roman" w:eastAsia="仿宋_GB2312" w:cs="仿宋"/>
          <w:spacing w:val="4"/>
          <w:kern w:val="2"/>
          <w:sz w:val="32"/>
          <w:szCs w:val="32"/>
        </w:rPr>
      </w:pPr>
      <w:r>
        <w:rPr>
          <w:rFonts w:hint="eastAsia" w:ascii="Times New Roman" w:hAnsi="Times New Roman" w:eastAsia="仿宋_GB2312" w:cs="仿宋_GB2312"/>
          <w:b/>
          <w:bCs/>
          <w:spacing w:val="4"/>
          <w:kern w:val="2"/>
          <w:sz w:val="32"/>
          <w:szCs w:val="32"/>
        </w:rPr>
        <w:t>债券还本付息方面，</w:t>
      </w:r>
      <w:r>
        <w:rPr>
          <w:rFonts w:hint="eastAsia" w:ascii="Times New Roman" w:hAnsi="Times New Roman" w:eastAsia="仿宋_GB2312" w:cs="仿宋"/>
          <w:spacing w:val="4"/>
          <w:kern w:val="2"/>
          <w:sz w:val="32"/>
          <w:szCs w:val="32"/>
        </w:rPr>
        <w:t>项目单位及汶上县财政局还本付息及时，未发现逾期现象。</w:t>
      </w:r>
    </w:p>
    <w:p w14:paraId="3C2C36F2">
      <w:pPr>
        <w:keepNext w:val="0"/>
        <w:keepLines w:val="0"/>
        <w:pageBreakBefore w:val="0"/>
        <w:widowControl/>
        <w:kinsoku/>
        <w:wordWrap/>
        <w:overflowPunct/>
        <w:topLinePunct w:val="0"/>
        <w:autoSpaceDE/>
        <w:autoSpaceDN/>
        <w:bidi w:val="0"/>
        <w:adjustRightInd w:val="0"/>
        <w:snapToGrid w:val="0"/>
        <w:spacing w:line="560" w:lineRule="exact"/>
        <w:ind w:firstLine="656" w:firstLineChars="200"/>
        <w:jc w:val="both"/>
        <w:textAlignment w:val="auto"/>
        <w:rPr>
          <w:rFonts w:ascii="Times New Roman" w:hAnsi="Times New Roman" w:eastAsia="仿宋_GB2312" w:cs="仿宋_GB2312"/>
          <w:spacing w:val="4"/>
          <w:kern w:val="2"/>
          <w:sz w:val="32"/>
          <w:szCs w:val="32"/>
        </w:rPr>
      </w:pPr>
      <w:r>
        <w:rPr>
          <w:rFonts w:hint="eastAsia" w:ascii="Times New Roman" w:hAnsi="Times New Roman" w:eastAsia="仿宋_GB2312" w:cs="仿宋_GB2312"/>
          <w:b/>
          <w:bCs/>
          <w:spacing w:val="4"/>
          <w:kern w:val="2"/>
          <w:sz w:val="32"/>
          <w:szCs w:val="32"/>
        </w:rPr>
        <w:t>信息公开方面，</w:t>
      </w:r>
      <w:r>
        <w:rPr>
          <w:rFonts w:hint="eastAsia" w:ascii="Times New Roman" w:hAnsi="Times New Roman" w:eastAsia="仿宋_GB2312" w:cs="仿宋_GB2312"/>
          <w:spacing w:val="4"/>
          <w:kern w:val="2"/>
          <w:sz w:val="32"/>
          <w:szCs w:val="32"/>
        </w:rPr>
        <w:t>项目信息公开渠道符合规定，公开及时且内容真实有效。</w:t>
      </w:r>
    </w:p>
    <w:p w14:paraId="76DFF876">
      <w:pPr>
        <w:keepNext w:val="0"/>
        <w:keepLines w:val="0"/>
        <w:pageBreakBefore w:val="0"/>
        <w:widowControl/>
        <w:kinsoku/>
        <w:wordWrap/>
        <w:overflowPunct/>
        <w:topLinePunct w:val="0"/>
        <w:autoSpaceDE/>
        <w:autoSpaceDN/>
        <w:bidi w:val="0"/>
        <w:spacing w:line="560" w:lineRule="exact"/>
        <w:ind w:firstLine="656" w:firstLineChars="200"/>
        <w:jc w:val="both"/>
        <w:textAlignment w:val="auto"/>
        <w:rPr>
          <w:rFonts w:ascii="Times New Roman" w:hAnsi="Times New Roman" w:eastAsia="仿宋_GB2312" w:cs="仿宋"/>
          <w:b/>
          <w:bCs/>
          <w:spacing w:val="4"/>
          <w:kern w:val="2"/>
          <w:sz w:val="32"/>
          <w:szCs w:val="32"/>
        </w:rPr>
      </w:pPr>
      <w:r>
        <w:rPr>
          <w:rFonts w:hint="eastAsia" w:ascii="Times New Roman" w:hAnsi="Times New Roman" w:eastAsia="仿宋_GB2312" w:cs="仿宋"/>
          <w:b/>
          <w:bCs/>
          <w:spacing w:val="4"/>
          <w:kern w:val="2"/>
          <w:sz w:val="32"/>
          <w:szCs w:val="32"/>
        </w:rPr>
        <w:t>3.产出指标分析</w:t>
      </w:r>
    </w:p>
    <w:p w14:paraId="599CB8C0">
      <w:pPr>
        <w:keepNext w:val="0"/>
        <w:keepLines w:val="0"/>
        <w:pageBreakBefore w:val="0"/>
        <w:widowControl/>
        <w:kinsoku/>
        <w:wordWrap/>
        <w:overflowPunct/>
        <w:topLinePunct w:val="0"/>
        <w:autoSpaceDE/>
        <w:autoSpaceDN/>
        <w:bidi w:val="0"/>
        <w:adjustRightInd w:val="0"/>
        <w:snapToGrid w:val="0"/>
        <w:spacing w:line="560" w:lineRule="exact"/>
        <w:ind w:firstLine="656" w:firstLineChars="200"/>
        <w:jc w:val="both"/>
        <w:textAlignment w:val="auto"/>
        <w:rPr>
          <w:rFonts w:hint="eastAsia" w:ascii="Times New Roman" w:hAnsi="Times New Roman" w:eastAsia="仿宋_GB2312" w:cs="仿宋"/>
          <w:spacing w:val="4"/>
          <w:kern w:val="2"/>
          <w:sz w:val="32"/>
          <w:szCs w:val="32"/>
        </w:rPr>
      </w:pPr>
      <w:r>
        <w:rPr>
          <w:rFonts w:hint="eastAsia" w:ascii="Times New Roman" w:hAnsi="Times New Roman" w:eastAsia="仿宋_GB2312" w:cs="仿宋"/>
          <w:spacing w:val="4"/>
          <w:kern w:val="2"/>
          <w:sz w:val="32"/>
          <w:szCs w:val="32"/>
        </w:rPr>
        <w:t>产出指标具体包括产出数量、产出质量、产出时效、产出成本4个二级项目。</w:t>
      </w:r>
    </w:p>
    <w:p w14:paraId="1388AA3C">
      <w:pPr>
        <w:keepNext w:val="0"/>
        <w:keepLines w:val="0"/>
        <w:pageBreakBefore w:val="0"/>
        <w:widowControl/>
        <w:kinsoku/>
        <w:wordWrap/>
        <w:overflowPunct/>
        <w:topLinePunct w:val="0"/>
        <w:autoSpaceDE/>
        <w:autoSpaceDN/>
        <w:bidi w:val="0"/>
        <w:adjustRightInd w:val="0"/>
        <w:snapToGrid w:val="0"/>
        <w:spacing w:line="560" w:lineRule="exact"/>
        <w:ind w:firstLine="656" w:firstLineChars="200"/>
        <w:jc w:val="both"/>
        <w:textAlignment w:val="auto"/>
        <w:rPr>
          <w:rFonts w:ascii="Times New Roman" w:hAnsi="Times New Roman" w:eastAsia="仿宋_GB2312" w:cs="仿宋"/>
          <w:spacing w:val="4"/>
          <w:kern w:val="2"/>
          <w:sz w:val="32"/>
          <w:szCs w:val="32"/>
        </w:rPr>
      </w:pPr>
      <w:r>
        <w:rPr>
          <w:rFonts w:hint="eastAsia" w:ascii="Times New Roman" w:hAnsi="Times New Roman" w:eastAsia="仿宋_GB2312" w:cs="仿宋"/>
          <w:b/>
          <w:bCs/>
          <w:spacing w:val="4"/>
          <w:kern w:val="2"/>
          <w:sz w:val="32"/>
          <w:szCs w:val="32"/>
        </w:rPr>
        <w:t>产出数量方面，</w:t>
      </w:r>
      <w:r>
        <w:rPr>
          <w:rFonts w:hint="eastAsia" w:ascii="Times New Roman" w:hAnsi="Times New Roman" w:eastAsia="仿宋_GB2312" w:cs="仿宋"/>
          <w:spacing w:val="4"/>
          <w:kern w:val="2"/>
          <w:sz w:val="32"/>
          <w:szCs w:val="32"/>
        </w:rPr>
        <w:t>截至2023年12月31日，项目完成计划主体部分建设，并且完成竣工验收，项目实际完成率为100%，且实物工作量占比大于80%。</w:t>
      </w:r>
    </w:p>
    <w:p w14:paraId="7DC3D797">
      <w:pPr>
        <w:keepNext w:val="0"/>
        <w:keepLines w:val="0"/>
        <w:pageBreakBefore w:val="0"/>
        <w:widowControl/>
        <w:kinsoku/>
        <w:wordWrap/>
        <w:overflowPunct/>
        <w:topLinePunct w:val="0"/>
        <w:autoSpaceDE/>
        <w:autoSpaceDN/>
        <w:bidi w:val="0"/>
        <w:adjustRightInd w:val="0"/>
        <w:snapToGrid w:val="0"/>
        <w:spacing w:line="560" w:lineRule="exact"/>
        <w:ind w:firstLine="656" w:firstLineChars="200"/>
        <w:jc w:val="both"/>
        <w:textAlignment w:val="auto"/>
        <w:rPr>
          <w:rFonts w:ascii="Times New Roman" w:hAnsi="Times New Roman" w:eastAsia="仿宋_GB2312" w:cs="仿宋"/>
          <w:spacing w:val="4"/>
          <w:kern w:val="2"/>
          <w:sz w:val="32"/>
          <w:szCs w:val="32"/>
        </w:rPr>
      </w:pPr>
      <w:r>
        <w:rPr>
          <w:rFonts w:hint="eastAsia" w:ascii="Times New Roman" w:hAnsi="Times New Roman" w:eastAsia="仿宋_GB2312" w:cs="仿宋"/>
          <w:b/>
          <w:bCs/>
          <w:spacing w:val="4"/>
          <w:kern w:val="2"/>
          <w:sz w:val="32"/>
          <w:szCs w:val="32"/>
        </w:rPr>
        <w:t>产出质量方面，</w:t>
      </w:r>
      <w:r>
        <w:rPr>
          <w:rFonts w:hint="eastAsia" w:ascii="Times New Roman" w:hAnsi="Times New Roman" w:eastAsia="仿宋_GB2312" w:cs="仿宋"/>
          <w:spacing w:val="4"/>
          <w:kern w:val="2"/>
          <w:sz w:val="32"/>
          <w:szCs w:val="32"/>
        </w:rPr>
        <w:t>项目尚未全部完工，根据监理报告、分项验收报告、材料进场材料资料等，项目已完成并竣工</w:t>
      </w:r>
      <w:r>
        <w:rPr>
          <w:rFonts w:hint="eastAsia" w:ascii="Times New Roman" w:hAnsi="Times New Roman" w:eastAsia="仿宋_GB2312" w:cs="仿宋"/>
          <w:spacing w:val="4"/>
          <w:kern w:val="2"/>
          <w:sz w:val="32"/>
          <w:szCs w:val="32"/>
          <w:lang w:val="en-US" w:eastAsia="zh-CN"/>
        </w:rPr>
        <w:t>的</w:t>
      </w:r>
      <w:r>
        <w:rPr>
          <w:rFonts w:hint="eastAsia" w:ascii="Times New Roman" w:hAnsi="Times New Roman" w:eastAsia="仿宋_GB2312" w:cs="仿宋"/>
          <w:spacing w:val="4"/>
          <w:kern w:val="2"/>
          <w:sz w:val="32"/>
          <w:szCs w:val="32"/>
        </w:rPr>
        <w:t>主体质量验收合格率达100%。</w:t>
      </w:r>
    </w:p>
    <w:p w14:paraId="790E2F23">
      <w:pPr>
        <w:keepNext w:val="0"/>
        <w:keepLines w:val="0"/>
        <w:pageBreakBefore w:val="0"/>
        <w:widowControl/>
        <w:kinsoku/>
        <w:wordWrap/>
        <w:overflowPunct/>
        <w:topLinePunct w:val="0"/>
        <w:autoSpaceDE/>
        <w:autoSpaceDN/>
        <w:bidi w:val="0"/>
        <w:adjustRightInd w:val="0"/>
        <w:snapToGrid w:val="0"/>
        <w:spacing w:line="560" w:lineRule="exact"/>
        <w:ind w:firstLine="656" w:firstLineChars="200"/>
        <w:jc w:val="both"/>
        <w:textAlignment w:val="auto"/>
        <w:rPr>
          <w:rFonts w:ascii="Times New Roman" w:hAnsi="Times New Roman" w:eastAsia="仿宋_GB2312" w:cs="仿宋"/>
          <w:spacing w:val="4"/>
          <w:kern w:val="2"/>
          <w:sz w:val="32"/>
          <w:szCs w:val="32"/>
        </w:rPr>
      </w:pPr>
      <w:r>
        <w:rPr>
          <w:rFonts w:hint="eastAsia" w:ascii="Times New Roman" w:hAnsi="Times New Roman" w:eastAsia="仿宋_GB2312" w:cs="仿宋"/>
          <w:b/>
          <w:bCs/>
          <w:spacing w:val="4"/>
          <w:kern w:val="2"/>
          <w:sz w:val="32"/>
          <w:szCs w:val="32"/>
        </w:rPr>
        <w:t>产出时效方面，</w:t>
      </w:r>
      <w:r>
        <w:rPr>
          <w:rFonts w:hint="eastAsia" w:ascii="Times New Roman" w:hAnsi="Times New Roman" w:eastAsia="仿宋_GB2312" w:cs="仿宋"/>
          <w:spacing w:val="4"/>
          <w:kern w:val="2"/>
          <w:sz w:val="32"/>
          <w:szCs w:val="32"/>
        </w:rPr>
        <w:t>一是开工不及时</w:t>
      </w:r>
      <w:r>
        <w:rPr>
          <w:rFonts w:hint="eastAsia" w:ascii="Times New Roman" w:hAnsi="Times New Roman" w:eastAsia="仿宋_GB2312" w:cs="仿宋"/>
          <w:spacing w:val="4"/>
          <w:kern w:val="2"/>
          <w:sz w:val="32"/>
          <w:szCs w:val="32"/>
          <w:lang w:eastAsia="zh-CN"/>
        </w:rPr>
        <w:t>，</w:t>
      </w:r>
      <w:r>
        <w:rPr>
          <w:rFonts w:hint="eastAsia" w:ascii="Times New Roman" w:hAnsi="Times New Roman" w:eastAsia="仿宋_GB2312" w:cs="仿宋"/>
          <w:spacing w:val="4"/>
          <w:kern w:val="2"/>
          <w:sz w:val="32"/>
          <w:szCs w:val="32"/>
        </w:rPr>
        <w:t>除去疫情原因，开工延迟时间超过3个月；</w:t>
      </w:r>
      <w:r>
        <w:rPr>
          <w:rFonts w:hint="eastAsia" w:ascii="Times New Roman" w:hAnsi="Times New Roman" w:eastAsia="仿宋_GB2312" w:cs="仿宋"/>
          <w:spacing w:val="4"/>
          <w:kern w:val="2"/>
          <w:sz w:val="32"/>
          <w:szCs w:val="32"/>
          <w:lang w:val="en-US" w:eastAsia="zh-CN"/>
        </w:rPr>
        <w:t>二是施工进度未达预期</w:t>
      </w:r>
      <w:r>
        <w:rPr>
          <w:rFonts w:hint="eastAsia" w:ascii="Times New Roman" w:hAnsi="Times New Roman" w:eastAsia="仿宋_GB2312" w:cs="仿宋"/>
          <w:spacing w:val="4"/>
          <w:kern w:val="2"/>
          <w:sz w:val="32"/>
          <w:szCs w:val="32"/>
        </w:rPr>
        <w:t>，A地块编号为20230414的监理通知单指出工程实际进度与计划进度相比工期严重滞后。</w:t>
      </w:r>
    </w:p>
    <w:p w14:paraId="268D6B96">
      <w:pPr>
        <w:keepNext w:val="0"/>
        <w:keepLines w:val="0"/>
        <w:pageBreakBefore w:val="0"/>
        <w:widowControl/>
        <w:kinsoku/>
        <w:wordWrap/>
        <w:overflowPunct/>
        <w:topLinePunct w:val="0"/>
        <w:autoSpaceDE/>
        <w:autoSpaceDN/>
        <w:bidi w:val="0"/>
        <w:adjustRightInd w:val="0"/>
        <w:snapToGrid w:val="0"/>
        <w:spacing w:line="560" w:lineRule="exact"/>
        <w:ind w:firstLine="656" w:firstLineChars="200"/>
        <w:jc w:val="both"/>
        <w:textAlignment w:val="auto"/>
        <w:rPr>
          <w:rFonts w:ascii="Times New Roman" w:hAnsi="Times New Roman" w:eastAsia="仿宋_GB2312" w:cs="仿宋"/>
          <w:spacing w:val="4"/>
          <w:kern w:val="2"/>
          <w:sz w:val="32"/>
          <w:szCs w:val="32"/>
        </w:rPr>
      </w:pPr>
      <w:r>
        <w:rPr>
          <w:rFonts w:hint="eastAsia" w:ascii="Times New Roman" w:hAnsi="Times New Roman" w:eastAsia="仿宋_GB2312" w:cs="仿宋"/>
          <w:b/>
          <w:bCs/>
          <w:spacing w:val="4"/>
          <w:kern w:val="2"/>
          <w:sz w:val="32"/>
          <w:szCs w:val="32"/>
        </w:rPr>
        <w:t>产出成本方面，</w:t>
      </w:r>
      <w:r>
        <w:rPr>
          <w:rFonts w:hint="eastAsia" w:ascii="Times New Roman" w:hAnsi="Times New Roman" w:eastAsia="仿宋_GB2312" w:cs="仿宋"/>
          <w:color w:val="auto"/>
          <w:spacing w:val="4"/>
          <w:kern w:val="2"/>
          <w:sz w:val="32"/>
          <w:szCs w:val="32"/>
        </w:rPr>
        <w:t>林庄社区（城中村）棚户区改造</w:t>
      </w:r>
      <w:r>
        <w:rPr>
          <w:rFonts w:hint="eastAsia" w:ascii="Times New Roman" w:hAnsi="Times New Roman" w:eastAsia="仿宋_GB2312" w:cs="仿宋"/>
          <w:spacing w:val="4"/>
          <w:kern w:val="2"/>
          <w:sz w:val="32"/>
          <w:szCs w:val="32"/>
        </w:rPr>
        <w:t>项目的成本控制良好，未发现影响总成本增加的因素。</w:t>
      </w:r>
    </w:p>
    <w:p w14:paraId="079084D9">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4.效益指标分析</w:t>
      </w:r>
    </w:p>
    <w:p w14:paraId="224D06C9">
      <w:pPr>
        <w:pStyle w:val="7"/>
        <w:keepNext w:val="0"/>
        <w:keepLines w:val="0"/>
        <w:pageBreakBefore w:val="0"/>
        <w:widowControl/>
        <w:kinsoku/>
        <w:wordWrap/>
        <w:overflowPunct/>
        <w:topLinePunct w:val="0"/>
        <w:autoSpaceDE/>
        <w:autoSpaceDN/>
        <w:bidi w:val="0"/>
        <w:adjustRightInd w:val="0"/>
        <w:snapToGrid w:val="0"/>
        <w:spacing w:after="0" w:line="560" w:lineRule="exact"/>
        <w:ind w:firstLine="656" w:firstLineChars="200"/>
        <w:jc w:val="both"/>
        <w:textAlignment w:val="auto"/>
        <w:rPr>
          <w:rFonts w:ascii="Times New Roman" w:hAnsi="Times New Roman" w:eastAsia="仿宋_GB2312" w:cs="仿宋"/>
          <w:spacing w:val="4"/>
          <w:kern w:val="2"/>
          <w:sz w:val="32"/>
          <w:szCs w:val="32"/>
        </w:rPr>
      </w:pPr>
      <w:r>
        <w:rPr>
          <w:rFonts w:hint="eastAsia" w:ascii="Times New Roman" w:hAnsi="Times New Roman" w:eastAsia="仿宋_GB2312" w:cs="仿宋"/>
          <w:b/>
          <w:bCs/>
          <w:spacing w:val="4"/>
          <w:kern w:val="2"/>
          <w:sz w:val="32"/>
          <w:szCs w:val="32"/>
        </w:rPr>
        <w:t>社会效益方面，</w:t>
      </w:r>
      <w:r>
        <w:rPr>
          <w:rFonts w:hint="eastAsia" w:ascii="Times New Roman" w:hAnsi="Times New Roman" w:eastAsia="仿宋_GB2312" w:cs="仿宋"/>
          <w:color w:val="auto"/>
          <w:spacing w:val="4"/>
          <w:kern w:val="2"/>
          <w:sz w:val="32"/>
          <w:szCs w:val="32"/>
        </w:rPr>
        <w:t>林庄社区（城中村）棚户区改造项目建设有助于改善住房困难居民的居住条件，有效增加城市住宅供给</w:t>
      </w:r>
      <w:r>
        <w:rPr>
          <w:rFonts w:hint="eastAsia" w:ascii="Times New Roman" w:hAnsi="Times New Roman" w:eastAsia="仿宋_GB2312" w:cs="仿宋"/>
          <w:spacing w:val="4"/>
          <w:kern w:val="2"/>
          <w:sz w:val="32"/>
          <w:szCs w:val="32"/>
        </w:rPr>
        <w:t>。</w:t>
      </w:r>
    </w:p>
    <w:p w14:paraId="6F16C043">
      <w:pPr>
        <w:pStyle w:val="7"/>
        <w:keepNext w:val="0"/>
        <w:keepLines w:val="0"/>
        <w:pageBreakBefore w:val="0"/>
        <w:widowControl/>
        <w:kinsoku/>
        <w:wordWrap/>
        <w:overflowPunct/>
        <w:topLinePunct w:val="0"/>
        <w:autoSpaceDE/>
        <w:autoSpaceDN/>
        <w:bidi w:val="0"/>
        <w:adjustRightInd w:val="0"/>
        <w:snapToGrid w:val="0"/>
        <w:spacing w:after="0" w:line="560" w:lineRule="exact"/>
        <w:ind w:firstLine="656" w:firstLineChars="200"/>
        <w:jc w:val="both"/>
        <w:textAlignment w:val="auto"/>
        <w:rPr>
          <w:rFonts w:ascii="Times New Roman" w:hAnsi="Times New Roman" w:eastAsia="仿宋_GB2312" w:cs="仿宋_GB2312"/>
          <w:spacing w:val="4"/>
          <w:kern w:val="2"/>
          <w:sz w:val="32"/>
          <w:szCs w:val="32"/>
        </w:rPr>
      </w:pPr>
      <w:r>
        <w:rPr>
          <w:rFonts w:hint="eastAsia" w:ascii="Times New Roman" w:hAnsi="Times New Roman" w:eastAsia="仿宋_GB2312" w:cs="仿宋"/>
          <w:b/>
          <w:bCs/>
          <w:spacing w:val="4"/>
          <w:kern w:val="2"/>
          <w:sz w:val="32"/>
          <w:szCs w:val="32"/>
        </w:rPr>
        <w:t>可持续影响方面，</w:t>
      </w:r>
      <w:r>
        <w:rPr>
          <w:rFonts w:hint="eastAsia" w:ascii="Times New Roman" w:hAnsi="Times New Roman" w:eastAsia="仿宋_GB2312" w:cs="仿宋_GB2312"/>
          <w:spacing w:val="4"/>
          <w:kern w:val="2"/>
          <w:sz w:val="32"/>
          <w:szCs w:val="32"/>
        </w:rPr>
        <w:t>《项目收益与融资自求平衡报告》的计算依据充分，合理评估项目收益，覆盖融资本息倍数达到1.38倍；因拆迁计划变更，该片区改造项目增加腾空土地面积174,166.67平方米，可出让土地面积变更为312,833.41平方米，腾空土地和可出让土地面积较计划增加，不存在出现资金缺口。</w:t>
      </w:r>
    </w:p>
    <w:p w14:paraId="624AB4BE">
      <w:pPr>
        <w:pStyle w:val="5"/>
        <w:keepNext w:val="0"/>
        <w:keepLines w:val="0"/>
        <w:pageBreakBefore w:val="0"/>
        <w:widowControl/>
        <w:kinsoku/>
        <w:overflowPunct/>
        <w:topLinePunct w:val="0"/>
        <w:bidi w:val="0"/>
        <w:spacing w:line="560" w:lineRule="exact"/>
        <w:ind w:firstLine="640" w:firstLineChars="200"/>
        <w:jc w:val="both"/>
        <w:textAlignment w:val="auto"/>
        <w:outlineLvl w:val="0"/>
        <w:rPr>
          <w:rFonts w:ascii="Times New Roman" w:hAnsi="Times New Roman" w:eastAsia="黑体"/>
          <w:sz w:val="32"/>
          <w:szCs w:val="40"/>
        </w:rPr>
      </w:pPr>
      <w:bookmarkStart w:id="47" w:name="_Toc1799"/>
      <w:bookmarkStart w:id="48" w:name="_Toc174031963"/>
      <w:bookmarkStart w:id="49" w:name="_Toc11097"/>
      <w:bookmarkStart w:id="50" w:name="_Toc27987"/>
      <w:bookmarkStart w:id="51" w:name="_Toc4783"/>
      <w:bookmarkStart w:id="52" w:name="_Toc26669"/>
      <w:r>
        <w:rPr>
          <w:rFonts w:ascii="Times New Roman" w:hAnsi="Times New Roman" w:eastAsia="黑体"/>
          <w:sz w:val="32"/>
          <w:szCs w:val="40"/>
        </w:rPr>
        <w:t>四、项目实施成效</w:t>
      </w:r>
      <w:bookmarkEnd w:id="47"/>
      <w:bookmarkEnd w:id="48"/>
      <w:bookmarkEnd w:id="49"/>
    </w:p>
    <w:bookmarkEnd w:id="50"/>
    <w:bookmarkEnd w:id="51"/>
    <w:bookmarkEnd w:id="52"/>
    <w:p w14:paraId="6181C4D9">
      <w:pPr>
        <w:keepNext w:val="0"/>
        <w:keepLines w:val="0"/>
        <w:pageBreakBefore w:val="0"/>
        <w:widowControl/>
        <w:kinsoku/>
        <w:overflowPunct/>
        <w:topLinePunct w:val="0"/>
        <w:bidi w:val="0"/>
        <w:adjustRightInd w:val="0"/>
        <w:snapToGrid w:val="0"/>
        <w:spacing w:line="560" w:lineRule="exact"/>
        <w:ind w:firstLine="656" w:firstLineChars="200"/>
        <w:jc w:val="both"/>
        <w:textAlignment w:val="auto"/>
        <w:rPr>
          <w:rFonts w:ascii="Times New Roman" w:hAnsi="Times New Roman" w:eastAsia="仿宋_GB2312" w:cs="仿宋"/>
          <w:spacing w:val="4"/>
          <w:kern w:val="2"/>
          <w:sz w:val="32"/>
          <w:szCs w:val="32"/>
        </w:rPr>
      </w:pPr>
      <w:r>
        <w:rPr>
          <w:rFonts w:hint="eastAsia" w:ascii="Times New Roman" w:hAnsi="Times New Roman" w:eastAsia="仿宋_GB2312" w:cs="仿宋"/>
          <w:spacing w:val="4"/>
          <w:kern w:val="2"/>
          <w:sz w:val="32"/>
          <w:szCs w:val="32"/>
        </w:rPr>
        <w:t>林庄社区（城中村）棚户区改造项目的实施取得了良好成效。</w:t>
      </w:r>
      <w:r>
        <w:rPr>
          <w:rFonts w:hint="eastAsia" w:ascii="Times New Roman" w:hAnsi="Times New Roman" w:eastAsia="仿宋_GB2312" w:cs="仿宋"/>
          <w:b/>
          <w:bCs/>
          <w:spacing w:val="4"/>
          <w:kern w:val="2"/>
          <w:sz w:val="32"/>
          <w:szCs w:val="32"/>
        </w:rPr>
        <w:t>一是</w:t>
      </w:r>
      <w:r>
        <w:rPr>
          <w:rFonts w:hint="eastAsia" w:ascii="Times New Roman" w:hAnsi="Times New Roman" w:eastAsia="仿宋_GB2312" w:cs="仿宋"/>
          <w:spacing w:val="4"/>
          <w:kern w:val="2"/>
          <w:sz w:val="32"/>
          <w:szCs w:val="32"/>
        </w:rPr>
        <w:t>解决了群众的现实困难</w:t>
      </w:r>
      <w:r>
        <w:rPr>
          <w:rFonts w:hint="eastAsia" w:ascii="Times New Roman" w:hAnsi="Times New Roman" w:eastAsia="仿宋_GB2312" w:cs="仿宋"/>
          <w:spacing w:val="4"/>
          <w:kern w:val="2"/>
          <w:sz w:val="32"/>
          <w:szCs w:val="32"/>
          <w:lang w:eastAsia="zh-CN"/>
        </w:rPr>
        <w:t>，</w:t>
      </w:r>
      <w:r>
        <w:rPr>
          <w:rFonts w:hint="eastAsia" w:ascii="Times New Roman" w:hAnsi="Times New Roman" w:eastAsia="仿宋_GB2312" w:cs="仿宋"/>
          <w:spacing w:val="4"/>
          <w:kern w:val="2"/>
          <w:sz w:val="32"/>
          <w:szCs w:val="32"/>
        </w:rPr>
        <w:t>棚户区改造利用政府补贴的形式，改变了棚户区居民的居住条件</w:t>
      </w:r>
      <w:r>
        <w:rPr>
          <w:rFonts w:hint="eastAsia" w:ascii="Times New Roman" w:hAnsi="Times New Roman" w:eastAsia="仿宋_GB2312" w:cs="仿宋"/>
          <w:spacing w:val="4"/>
          <w:kern w:val="2"/>
          <w:sz w:val="32"/>
          <w:szCs w:val="32"/>
          <w:lang w:eastAsia="zh-CN"/>
        </w:rPr>
        <w:t>，</w:t>
      </w:r>
      <w:r>
        <w:rPr>
          <w:rFonts w:hint="eastAsia" w:ascii="Times New Roman" w:hAnsi="Times New Roman" w:eastAsia="仿宋_GB2312" w:cs="仿宋"/>
          <w:spacing w:val="4"/>
          <w:kern w:val="2"/>
          <w:sz w:val="32"/>
          <w:szCs w:val="32"/>
          <w:lang w:val="en-US" w:eastAsia="zh-CN"/>
        </w:rPr>
        <w:t>居民生活环境和安全保障得到极大改善。</w:t>
      </w:r>
      <w:r>
        <w:rPr>
          <w:rFonts w:hint="eastAsia" w:ascii="Times New Roman" w:hAnsi="Times New Roman" w:eastAsia="仿宋_GB2312" w:cs="仿宋"/>
          <w:b/>
          <w:bCs/>
          <w:spacing w:val="4"/>
          <w:kern w:val="2"/>
          <w:sz w:val="32"/>
          <w:szCs w:val="32"/>
        </w:rPr>
        <w:t>二是</w:t>
      </w:r>
      <w:r>
        <w:rPr>
          <w:rFonts w:hint="eastAsia" w:ascii="Times New Roman" w:hAnsi="Times New Roman" w:eastAsia="仿宋_GB2312" w:cs="仿宋"/>
          <w:spacing w:val="4"/>
          <w:kern w:val="2"/>
          <w:sz w:val="32"/>
          <w:szCs w:val="32"/>
        </w:rPr>
        <w:t>改变了城市的面貌，</w:t>
      </w:r>
      <w:r>
        <w:rPr>
          <w:rFonts w:hint="eastAsia" w:ascii="Times New Roman" w:hAnsi="Times New Roman" w:eastAsia="仿宋_GB2312" w:cs="仿宋"/>
          <w:spacing w:val="4"/>
          <w:kern w:val="2"/>
          <w:sz w:val="32"/>
          <w:szCs w:val="32"/>
          <w:lang w:val="en-US" w:eastAsia="zh-CN"/>
        </w:rPr>
        <w:t>促进</w:t>
      </w:r>
      <w:r>
        <w:rPr>
          <w:rFonts w:hint="eastAsia" w:ascii="Times New Roman" w:hAnsi="Times New Roman" w:eastAsia="仿宋_GB2312" w:cs="仿宋"/>
          <w:spacing w:val="4"/>
          <w:kern w:val="2"/>
          <w:sz w:val="32"/>
          <w:szCs w:val="32"/>
        </w:rPr>
        <w:t>人与环境的和谐发展。</w:t>
      </w:r>
      <w:r>
        <w:rPr>
          <w:rFonts w:hint="eastAsia" w:ascii="Times New Roman" w:hAnsi="Times New Roman" w:eastAsia="仿宋_GB2312" w:cs="仿宋"/>
          <w:b/>
          <w:bCs/>
          <w:spacing w:val="4"/>
          <w:kern w:val="2"/>
          <w:sz w:val="32"/>
          <w:szCs w:val="32"/>
        </w:rPr>
        <w:t>三是</w:t>
      </w:r>
      <w:r>
        <w:rPr>
          <w:rFonts w:hint="eastAsia" w:ascii="Times New Roman" w:hAnsi="Times New Roman" w:eastAsia="仿宋_GB2312" w:cs="仿宋"/>
          <w:spacing w:val="4"/>
          <w:kern w:val="2"/>
          <w:sz w:val="32"/>
          <w:szCs w:val="32"/>
        </w:rPr>
        <w:t>化解了社会矛盾，促进了社会稳定。</w:t>
      </w:r>
      <w:r>
        <w:rPr>
          <w:rFonts w:hint="eastAsia" w:ascii="Times New Roman" w:hAnsi="Times New Roman" w:eastAsia="仿宋_GB2312" w:cs="仿宋"/>
          <w:b/>
          <w:bCs/>
          <w:spacing w:val="4"/>
          <w:kern w:val="2"/>
          <w:sz w:val="32"/>
          <w:szCs w:val="32"/>
        </w:rPr>
        <w:t>四是</w:t>
      </w:r>
      <w:r>
        <w:rPr>
          <w:rFonts w:hint="eastAsia" w:ascii="Times New Roman" w:hAnsi="Times New Roman" w:eastAsia="仿宋_GB2312" w:cs="仿宋"/>
          <w:spacing w:val="4"/>
          <w:kern w:val="2"/>
          <w:sz w:val="32"/>
          <w:szCs w:val="32"/>
        </w:rPr>
        <w:t>增强居民对政府的信任以及对城市发展建设自觉参与的热情</w:t>
      </w:r>
      <w:r>
        <w:rPr>
          <w:rFonts w:hint="eastAsia" w:ascii="Times New Roman" w:hAnsi="Times New Roman" w:eastAsia="仿宋_GB2312" w:cs="仿宋"/>
          <w:spacing w:val="4"/>
          <w:kern w:val="2"/>
          <w:sz w:val="32"/>
          <w:szCs w:val="32"/>
          <w:lang w:eastAsia="zh-CN"/>
        </w:rPr>
        <w:t>，</w:t>
      </w:r>
      <w:r>
        <w:rPr>
          <w:rFonts w:hint="eastAsia" w:ascii="Times New Roman" w:hAnsi="Times New Roman" w:eastAsia="仿宋_GB2312" w:cs="仿宋"/>
          <w:spacing w:val="4"/>
          <w:kern w:val="2"/>
          <w:sz w:val="32"/>
          <w:szCs w:val="32"/>
        </w:rPr>
        <w:t>为其他方面的工作奠定了良好的群众基础。</w:t>
      </w:r>
    </w:p>
    <w:p w14:paraId="79C59050">
      <w:pPr>
        <w:keepNext w:val="0"/>
        <w:keepLines w:val="0"/>
        <w:pageBreakBefore w:val="0"/>
        <w:widowControl/>
        <w:kinsoku/>
        <w:overflowPunct/>
        <w:topLinePunct w:val="0"/>
        <w:bidi w:val="0"/>
        <w:spacing w:line="560" w:lineRule="exact"/>
        <w:ind w:firstLine="640" w:firstLineChars="200"/>
        <w:jc w:val="both"/>
        <w:textAlignment w:val="auto"/>
        <w:outlineLvl w:val="0"/>
        <w:rPr>
          <w:rFonts w:ascii="Times New Roman" w:hAnsi="Times New Roman" w:eastAsia="黑体"/>
          <w:sz w:val="32"/>
          <w:szCs w:val="40"/>
        </w:rPr>
      </w:pPr>
      <w:bookmarkStart w:id="53" w:name="_Toc20559"/>
      <w:bookmarkStart w:id="54" w:name="_Toc174031964"/>
      <w:r>
        <w:rPr>
          <w:rFonts w:ascii="Times New Roman" w:hAnsi="Times New Roman" w:eastAsia="黑体"/>
          <w:sz w:val="32"/>
          <w:szCs w:val="44"/>
          <w:lang w:bidi="zh-CN"/>
        </w:rPr>
        <w:t>五、</w:t>
      </w:r>
      <w:r>
        <w:rPr>
          <w:rFonts w:ascii="Times New Roman" w:hAnsi="Times New Roman" w:eastAsia="黑体"/>
          <w:sz w:val="32"/>
          <w:szCs w:val="40"/>
        </w:rPr>
        <w:t>发现的问题及原因分析</w:t>
      </w:r>
      <w:bookmarkEnd w:id="53"/>
      <w:bookmarkEnd w:id="54"/>
    </w:p>
    <w:p w14:paraId="3046076E">
      <w:pPr>
        <w:keepNext/>
        <w:keepLines w:val="0"/>
        <w:pageBreakBefore w:val="0"/>
        <w:widowControl/>
        <w:kinsoku/>
        <w:overflowPunct/>
        <w:topLinePunct w:val="0"/>
        <w:bidi w:val="0"/>
        <w:adjustRightInd w:val="0"/>
        <w:snapToGrid w:val="0"/>
        <w:spacing w:line="560" w:lineRule="exact"/>
        <w:ind w:firstLine="656" w:firstLineChars="200"/>
        <w:jc w:val="both"/>
        <w:textAlignment w:val="auto"/>
        <w:rPr>
          <w:rFonts w:ascii="Times New Roman" w:hAnsi="Times New Roman" w:eastAsia="楷体_GB2312" w:cs="楷体_GB2312"/>
          <w:spacing w:val="4"/>
          <w:kern w:val="2"/>
          <w:sz w:val="32"/>
          <w:szCs w:val="32"/>
        </w:rPr>
      </w:pPr>
      <w:r>
        <w:rPr>
          <w:rFonts w:hint="eastAsia" w:ascii="Times New Roman" w:hAnsi="Times New Roman" w:eastAsia="楷体_GB2312" w:cs="楷体_GB2312"/>
          <w:spacing w:val="4"/>
          <w:kern w:val="2"/>
          <w:sz w:val="32"/>
          <w:szCs w:val="32"/>
        </w:rPr>
        <w:t>（一）业务管理</w:t>
      </w:r>
      <w:r>
        <w:rPr>
          <w:rFonts w:hint="eastAsia" w:ascii="Times New Roman" w:hAnsi="Times New Roman" w:eastAsia="楷体_GB2312" w:cs="楷体_GB2312"/>
          <w:spacing w:val="4"/>
          <w:kern w:val="2"/>
          <w:sz w:val="32"/>
          <w:szCs w:val="32"/>
          <w:lang w:val="en-US" w:eastAsia="zh-CN"/>
        </w:rPr>
        <w:t>有待规范</w:t>
      </w:r>
      <w:r>
        <w:rPr>
          <w:rFonts w:hint="eastAsia" w:ascii="Times New Roman" w:hAnsi="Times New Roman" w:eastAsia="楷体_GB2312" w:cs="楷体_GB2312"/>
          <w:spacing w:val="4"/>
          <w:kern w:val="2"/>
          <w:sz w:val="32"/>
          <w:szCs w:val="32"/>
        </w:rPr>
        <w:t>，</w:t>
      </w:r>
      <w:r>
        <w:rPr>
          <w:rFonts w:hint="eastAsia" w:ascii="Times New Roman" w:hAnsi="Times New Roman" w:eastAsia="楷体_GB2312" w:cs="楷体_GB2312"/>
          <w:spacing w:val="4"/>
          <w:kern w:val="2"/>
          <w:sz w:val="32"/>
          <w:szCs w:val="32"/>
          <w:lang w:val="en-US" w:eastAsia="zh-CN"/>
        </w:rPr>
        <w:t>部分</w:t>
      </w:r>
      <w:r>
        <w:rPr>
          <w:rFonts w:hint="eastAsia" w:ascii="Times New Roman" w:hAnsi="Times New Roman" w:eastAsia="楷体_GB2312" w:cs="楷体_GB2312"/>
          <w:spacing w:val="4"/>
          <w:kern w:val="2"/>
          <w:sz w:val="32"/>
          <w:szCs w:val="32"/>
        </w:rPr>
        <w:t>监理责任履行不</w:t>
      </w:r>
      <w:r>
        <w:rPr>
          <w:rFonts w:hint="eastAsia" w:ascii="Times New Roman" w:hAnsi="Times New Roman" w:eastAsia="楷体_GB2312" w:cs="楷体_GB2312"/>
          <w:spacing w:val="4"/>
          <w:kern w:val="2"/>
          <w:sz w:val="32"/>
          <w:szCs w:val="32"/>
          <w:lang w:val="en-US" w:eastAsia="zh-CN"/>
        </w:rPr>
        <w:t>够</w:t>
      </w:r>
      <w:r>
        <w:rPr>
          <w:rFonts w:hint="eastAsia" w:ascii="Times New Roman" w:hAnsi="Times New Roman" w:eastAsia="楷体_GB2312" w:cs="楷体_GB2312"/>
          <w:spacing w:val="4"/>
          <w:kern w:val="2"/>
          <w:sz w:val="32"/>
          <w:szCs w:val="32"/>
        </w:rPr>
        <w:t>到位</w:t>
      </w:r>
    </w:p>
    <w:p w14:paraId="6E0A1767">
      <w:pPr>
        <w:pStyle w:val="21"/>
        <w:keepNext w:val="0"/>
        <w:keepLines w:val="0"/>
        <w:pageBreakBefore w:val="0"/>
        <w:widowControl/>
        <w:kinsoku/>
        <w:overflowPunct/>
        <w:topLinePunct w:val="0"/>
        <w:bidi w:val="0"/>
        <w:spacing w:line="560" w:lineRule="exact"/>
        <w:ind w:firstLine="664" w:firstLineChars="200"/>
        <w:jc w:val="both"/>
        <w:textAlignment w:val="auto"/>
        <w:rPr>
          <w:rFonts w:ascii="Times New Roman" w:eastAsia="仿宋_GB2312" w:cs="仿宋"/>
          <w:b/>
          <w:bCs/>
          <w:spacing w:val="6"/>
          <w:kern w:val="2"/>
          <w:sz w:val="32"/>
          <w:szCs w:val="32"/>
        </w:rPr>
      </w:pPr>
      <w:r>
        <w:rPr>
          <w:rFonts w:ascii="Times New Roman" w:eastAsia="仿宋_GB2312" w:cs="仿宋"/>
          <w:b/>
          <w:bCs/>
          <w:spacing w:val="6"/>
          <w:kern w:val="2"/>
          <w:sz w:val="32"/>
          <w:szCs w:val="32"/>
        </w:rPr>
        <w:t>1.项目资料填写不</w:t>
      </w:r>
      <w:r>
        <w:rPr>
          <w:rFonts w:hint="eastAsia" w:ascii="Times New Roman" w:eastAsia="仿宋_GB2312" w:cs="仿宋"/>
          <w:b/>
          <w:bCs/>
          <w:spacing w:val="6"/>
          <w:kern w:val="2"/>
          <w:sz w:val="32"/>
          <w:szCs w:val="32"/>
          <w:lang w:val="en-US" w:eastAsia="zh-CN"/>
        </w:rPr>
        <w:t>够</w:t>
      </w:r>
      <w:r>
        <w:rPr>
          <w:rFonts w:ascii="Times New Roman" w:eastAsia="仿宋_GB2312" w:cs="仿宋"/>
          <w:b/>
          <w:bCs/>
          <w:spacing w:val="6"/>
          <w:kern w:val="2"/>
          <w:sz w:val="32"/>
          <w:szCs w:val="32"/>
        </w:rPr>
        <w:t>完善</w:t>
      </w:r>
    </w:p>
    <w:p w14:paraId="05A411EB">
      <w:pPr>
        <w:pStyle w:val="21"/>
        <w:keepNext w:val="0"/>
        <w:keepLines w:val="0"/>
        <w:pageBreakBefore w:val="0"/>
        <w:widowControl/>
        <w:kinsoku/>
        <w:overflowPunct/>
        <w:topLinePunct w:val="0"/>
        <w:bidi w:val="0"/>
        <w:spacing w:line="560" w:lineRule="exact"/>
        <w:ind w:firstLine="664" w:firstLineChars="200"/>
        <w:jc w:val="both"/>
        <w:textAlignment w:val="auto"/>
        <w:rPr>
          <w:rFonts w:hint="eastAsia" w:ascii="Times New Roman" w:eastAsia="仿宋_GB2312" w:cs="仿宋"/>
          <w:spacing w:val="6"/>
          <w:kern w:val="2"/>
          <w:sz w:val="32"/>
          <w:szCs w:val="32"/>
        </w:rPr>
      </w:pPr>
      <w:r>
        <w:rPr>
          <w:rFonts w:hint="eastAsia" w:ascii="Times New Roman" w:eastAsia="仿宋_GB2312" w:cs="仿宋"/>
          <w:spacing w:val="6"/>
          <w:kern w:val="2"/>
          <w:sz w:val="32"/>
          <w:szCs w:val="32"/>
        </w:rPr>
        <w:t>《汶上县林庄社区（城中村）棚户区改造项目B、C地块开工报告》</w:t>
      </w:r>
      <w:r>
        <w:rPr>
          <w:rFonts w:ascii="Times New Roman" w:eastAsia="仿宋_GB2312" w:cs="仿宋"/>
          <w:spacing w:val="6"/>
          <w:kern w:val="2"/>
          <w:sz w:val="32"/>
          <w:szCs w:val="32"/>
        </w:rPr>
        <w:t>中的计划开工和竣工时间</w:t>
      </w:r>
      <w:r>
        <w:rPr>
          <w:rFonts w:hint="eastAsia" w:ascii="Times New Roman" w:eastAsia="仿宋_GB2312" w:cs="仿宋"/>
          <w:spacing w:val="6"/>
          <w:kern w:val="2"/>
          <w:sz w:val="32"/>
          <w:szCs w:val="32"/>
        </w:rPr>
        <w:t>未填报</w:t>
      </w:r>
      <w:r>
        <w:rPr>
          <w:rFonts w:hint="eastAsia" w:ascii="Times New Roman" w:eastAsia="仿宋_GB2312" w:cs="仿宋"/>
          <w:spacing w:val="6"/>
          <w:kern w:val="2"/>
          <w:sz w:val="32"/>
          <w:szCs w:val="32"/>
          <w:lang w:eastAsia="zh-CN"/>
        </w:rPr>
        <w:t>；</w:t>
      </w:r>
      <w:r>
        <w:rPr>
          <w:rFonts w:hint="eastAsia" w:ascii="Times New Roman" w:eastAsia="仿宋_GB2312" w:cs="仿宋"/>
          <w:spacing w:val="6"/>
          <w:kern w:val="2"/>
          <w:sz w:val="32"/>
          <w:szCs w:val="32"/>
        </w:rPr>
        <w:t>浙江科诚建设监理有限公司在回复监理通知</w:t>
      </w:r>
      <w:r>
        <w:rPr>
          <w:rFonts w:hint="eastAsia" w:ascii="Times New Roman" w:eastAsia="仿宋_GB2312" w:cs="仿宋"/>
          <w:spacing w:val="6"/>
          <w:kern w:val="2"/>
          <w:sz w:val="32"/>
          <w:szCs w:val="32"/>
          <w:lang w:val="en-US" w:eastAsia="zh-CN"/>
        </w:rPr>
        <w:t>回复单</w:t>
      </w:r>
      <w:r>
        <w:rPr>
          <w:rFonts w:hint="eastAsia" w:ascii="Times New Roman" w:eastAsia="仿宋_GB2312" w:cs="仿宋"/>
          <w:spacing w:val="6"/>
          <w:kern w:val="2"/>
          <w:sz w:val="32"/>
          <w:szCs w:val="32"/>
        </w:rPr>
        <w:t>时，未针对提出的问题或要求给出明确的复查意见，也未加盖公司公章进行确认。</w:t>
      </w:r>
    </w:p>
    <w:p w14:paraId="132FA750">
      <w:pPr>
        <w:pStyle w:val="21"/>
        <w:keepNext w:val="0"/>
        <w:keepLines w:val="0"/>
        <w:pageBreakBefore w:val="0"/>
        <w:widowControl/>
        <w:kinsoku/>
        <w:overflowPunct/>
        <w:topLinePunct w:val="0"/>
        <w:bidi w:val="0"/>
        <w:spacing w:line="560" w:lineRule="exact"/>
        <w:ind w:firstLine="664" w:firstLineChars="200"/>
        <w:jc w:val="both"/>
        <w:textAlignment w:val="auto"/>
        <w:rPr>
          <w:rFonts w:ascii="Times New Roman" w:eastAsia="仿宋_GB2312" w:cs="仿宋"/>
          <w:b/>
          <w:bCs/>
          <w:spacing w:val="6"/>
          <w:kern w:val="2"/>
          <w:sz w:val="32"/>
          <w:szCs w:val="32"/>
        </w:rPr>
      </w:pPr>
      <w:r>
        <w:rPr>
          <w:rFonts w:ascii="Times New Roman" w:eastAsia="仿宋_GB2312" w:cs="仿宋"/>
          <w:b/>
          <w:bCs/>
          <w:spacing w:val="6"/>
          <w:kern w:val="2"/>
          <w:sz w:val="32"/>
          <w:szCs w:val="32"/>
        </w:rPr>
        <w:t>2.监理</w:t>
      </w:r>
      <w:r>
        <w:rPr>
          <w:rFonts w:hint="eastAsia" w:ascii="Times New Roman" w:eastAsia="仿宋_GB2312" w:cs="仿宋"/>
          <w:b/>
          <w:bCs/>
          <w:spacing w:val="6"/>
          <w:kern w:val="2"/>
          <w:sz w:val="32"/>
          <w:szCs w:val="32"/>
          <w:lang w:val="en-US" w:eastAsia="zh-CN"/>
        </w:rPr>
        <w:t>职责履行</w:t>
      </w:r>
      <w:r>
        <w:rPr>
          <w:rFonts w:ascii="Times New Roman" w:eastAsia="仿宋_GB2312" w:cs="仿宋"/>
          <w:b/>
          <w:bCs/>
          <w:spacing w:val="6"/>
          <w:kern w:val="2"/>
          <w:sz w:val="32"/>
          <w:szCs w:val="32"/>
        </w:rPr>
        <w:t>不</w:t>
      </w:r>
      <w:r>
        <w:rPr>
          <w:rFonts w:hint="eastAsia" w:ascii="Times New Roman" w:eastAsia="仿宋_GB2312" w:cs="仿宋"/>
          <w:b/>
          <w:bCs/>
          <w:spacing w:val="6"/>
          <w:kern w:val="2"/>
          <w:sz w:val="32"/>
          <w:szCs w:val="32"/>
          <w:lang w:val="en-US" w:eastAsia="zh-CN"/>
        </w:rPr>
        <w:t>够</w:t>
      </w:r>
      <w:r>
        <w:rPr>
          <w:rFonts w:ascii="Times New Roman" w:eastAsia="仿宋_GB2312" w:cs="仿宋"/>
          <w:b/>
          <w:bCs/>
          <w:spacing w:val="6"/>
          <w:kern w:val="2"/>
          <w:sz w:val="32"/>
          <w:szCs w:val="32"/>
        </w:rPr>
        <w:t>到位</w:t>
      </w:r>
    </w:p>
    <w:p w14:paraId="425F0BEC">
      <w:pPr>
        <w:pStyle w:val="21"/>
        <w:keepNext w:val="0"/>
        <w:keepLines w:val="0"/>
        <w:pageBreakBefore w:val="0"/>
        <w:widowControl/>
        <w:kinsoku/>
        <w:overflowPunct/>
        <w:topLinePunct w:val="0"/>
        <w:bidi w:val="0"/>
        <w:spacing w:line="560" w:lineRule="exact"/>
        <w:ind w:firstLine="664" w:firstLineChars="200"/>
        <w:jc w:val="both"/>
        <w:textAlignment w:val="auto"/>
        <w:rPr>
          <w:rFonts w:ascii="Times New Roman" w:eastAsia="仿宋_GB2312" w:cs="仿宋"/>
          <w:spacing w:val="6"/>
          <w:kern w:val="2"/>
          <w:sz w:val="32"/>
          <w:szCs w:val="32"/>
        </w:rPr>
      </w:pPr>
      <w:r>
        <w:rPr>
          <w:rFonts w:ascii="Times New Roman" w:eastAsia="仿宋_GB2312" w:cs="仿宋"/>
          <w:spacing w:val="6"/>
          <w:kern w:val="2"/>
          <w:sz w:val="32"/>
          <w:szCs w:val="32"/>
        </w:rPr>
        <w:t>一</w:t>
      </w:r>
      <w:r>
        <w:rPr>
          <w:rFonts w:ascii="Times New Roman" w:eastAsia="仿宋_GB2312" w:cs="仿宋"/>
          <w:b/>
          <w:bCs/>
          <w:spacing w:val="6"/>
          <w:kern w:val="2"/>
          <w:sz w:val="32"/>
          <w:szCs w:val="32"/>
        </w:rPr>
        <w:t>是</w:t>
      </w:r>
      <w:r>
        <w:rPr>
          <w:rFonts w:hint="eastAsia" w:ascii="Times New Roman" w:eastAsia="仿宋_GB2312" w:cs="仿宋"/>
          <w:spacing w:val="6"/>
          <w:kern w:val="2"/>
          <w:sz w:val="32"/>
          <w:szCs w:val="32"/>
        </w:rPr>
        <w:t>监理未按时每月监控工程进度</w:t>
      </w:r>
      <w:r>
        <w:rPr>
          <w:rFonts w:ascii="Times New Roman" w:eastAsia="仿宋_GB2312" w:cs="仿宋"/>
          <w:spacing w:val="6"/>
          <w:kern w:val="2"/>
          <w:sz w:val="32"/>
          <w:szCs w:val="32"/>
        </w:rPr>
        <w:t>。浙江科诚建设监理有限公司出具的监理月报中，未填报施工工程量完成情况、未</w:t>
      </w:r>
      <w:r>
        <w:rPr>
          <w:rFonts w:hint="eastAsia" w:ascii="Times New Roman" w:eastAsia="仿宋_GB2312" w:cs="仿宋"/>
          <w:spacing w:val="6"/>
          <w:kern w:val="2"/>
          <w:sz w:val="32"/>
          <w:szCs w:val="32"/>
          <w:lang w:val="en-US" w:eastAsia="zh-CN"/>
        </w:rPr>
        <w:t>填写</w:t>
      </w:r>
      <w:r>
        <w:rPr>
          <w:rFonts w:ascii="Times New Roman" w:eastAsia="仿宋_GB2312" w:cs="仿宋"/>
          <w:spacing w:val="6"/>
          <w:kern w:val="2"/>
          <w:sz w:val="32"/>
          <w:szCs w:val="32"/>
        </w:rPr>
        <w:t>施工单位月底申报量和实际完成工作量</w:t>
      </w:r>
      <w:r>
        <w:rPr>
          <w:rFonts w:hint="eastAsia" w:ascii="Times New Roman" w:eastAsia="仿宋_GB2312" w:cs="仿宋"/>
          <w:spacing w:val="6"/>
          <w:kern w:val="2"/>
          <w:sz w:val="32"/>
          <w:szCs w:val="32"/>
          <w:lang w:val="en-US" w:eastAsia="zh-CN"/>
        </w:rPr>
        <w:t>的</w:t>
      </w:r>
      <w:r>
        <w:rPr>
          <w:rFonts w:ascii="Times New Roman" w:eastAsia="仿宋_GB2312" w:cs="仿宋"/>
          <w:spacing w:val="6"/>
          <w:kern w:val="2"/>
          <w:sz w:val="32"/>
          <w:szCs w:val="32"/>
        </w:rPr>
        <w:t>核实</w:t>
      </w:r>
      <w:r>
        <w:rPr>
          <w:rFonts w:hint="eastAsia" w:ascii="Times New Roman" w:eastAsia="仿宋_GB2312" w:cs="仿宋"/>
          <w:spacing w:val="6"/>
          <w:kern w:val="2"/>
          <w:sz w:val="32"/>
          <w:szCs w:val="32"/>
          <w:lang w:val="en-US" w:eastAsia="zh-CN"/>
        </w:rPr>
        <w:t>情况</w:t>
      </w:r>
      <w:r>
        <w:rPr>
          <w:rFonts w:ascii="Times New Roman" w:eastAsia="仿宋_GB2312" w:cs="仿宋"/>
          <w:spacing w:val="6"/>
          <w:kern w:val="2"/>
          <w:sz w:val="32"/>
          <w:szCs w:val="32"/>
        </w:rPr>
        <w:t>。</w:t>
      </w:r>
    </w:p>
    <w:p w14:paraId="0D6410C4">
      <w:pPr>
        <w:pStyle w:val="21"/>
        <w:keepNext w:val="0"/>
        <w:keepLines w:val="0"/>
        <w:pageBreakBefore w:val="0"/>
        <w:widowControl/>
        <w:kinsoku/>
        <w:wordWrap/>
        <w:overflowPunct/>
        <w:topLinePunct w:val="0"/>
        <w:bidi w:val="0"/>
        <w:spacing w:line="560" w:lineRule="exact"/>
        <w:ind w:firstLine="664" w:firstLineChars="200"/>
        <w:jc w:val="both"/>
        <w:textAlignment w:val="auto"/>
        <w:rPr>
          <w:rFonts w:ascii="Times New Roman" w:eastAsia="仿宋_GB2312" w:cs="仿宋"/>
          <w:spacing w:val="6"/>
          <w:kern w:val="2"/>
          <w:sz w:val="32"/>
          <w:szCs w:val="32"/>
        </w:rPr>
      </w:pPr>
      <w:r>
        <w:rPr>
          <w:rFonts w:ascii="Times New Roman" w:eastAsia="仿宋_GB2312" w:cs="仿宋"/>
          <w:spacing w:val="6"/>
          <w:kern w:val="2"/>
          <w:sz w:val="32"/>
          <w:szCs w:val="32"/>
        </w:rPr>
        <w:t>二</w:t>
      </w:r>
      <w:r>
        <w:rPr>
          <w:rFonts w:ascii="Times New Roman" w:eastAsia="仿宋_GB2312" w:cs="仿宋"/>
          <w:b/>
          <w:bCs/>
          <w:spacing w:val="6"/>
          <w:kern w:val="2"/>
          <w:sz w:val="32"/>
          <w:szCs w:val="32"/>
        </w:rPr>
        <w:t>是</w:t>
      </w:r>
      <w:r>
        <w:rPr>
          <w:rFonts w:hint="eastAsia" w:ascii="Times New Roman" w:eastAsia="仿宋_GB2312" w:cs="仿宋"/>
          <w:spacing w:val="6"/>
          <w:kern w:val="2"/>
          <w:sz w:val="32"/>
          <w:szCs w:val="32"/>
        </w:rPr>
        <w:t>监理月报的资金拨付情况与实际支出明细不一致</w:t>
      </w:r>
      <w:r>
        <w:rPr>
          <w:rFonts w:ascii="Times New Roman" w:eastAsia="仿宋_GB2312" w:cs="仿宋"/>
          <w:spacing w:val="6"/>
          <w:kern w:val="2"/>
          <w:sz w:val="32"/>
          <w:szCs w:val="32"/>
        </w:rPr>
        <w:t>。</w:t>
      </w:r>
      <w:r>
        <w:rPr>
          <w:rFonts w:hint="eastAsia" w:ascii="Times New Roman" w:eastAsia="仿宋_GB2312" w:cs="仿宋"/>
          <w:spacing w:val="6"/>
          <w:kern w:val="2"/>
          <w:sz w:val="32"/>
          <w:szCs w:val="32"/>
        </w:rPr>
        <w:t>浙江科诚建设监理有限公司出具的监理月报中，多数月份</w:t>
      </w:r>
      <w:r>
        <w:rPr>
          <w:rFonts w:ascii="Times New Roman" w:eastAsia="仿宋_GB2312" w:cs="仿宋"/>
          <w:spacing w:val="6"/>
          <w:kern w:val="2"/>
          <w:sz w:val="32"/>
          <w:szCs w:val="32"/>
        </w:rPr>
        <w:t>资金拨付未填写，少数月份虽已填写，</w:t>
      </w:r>
      <w:r>
        <w:rPr>
          <w:rFonts w:hint="eastAsia" w:ascii="Times New Roman" w:eastAsia="仿宋_GB2312" w:cs="仿宋"/>
          <w:spacing w:val="6"/>
          <w:kern w:val="2"/>
          <w:sz w:val="32"/>
          <w:szCs w:val="32"/>
        </w:rPr>
        <w:t>但资金拨付数额与实际支出并不一致</w:t>
      </w:r>
      <w:r>
        <w:rPr>
          <w:rFonts w:hint="eastAsia" w:ascii="Times New Roman" w:eastAsia="仿宋_GB2312" w:cs="仿宋"/>
          <w:spacing w:val="6"/>
          <w:kern w:val="2"/>
          <w:sz w:val="32"/>
          <w:szCs w:val="32"/>
          <w:lang w:eastAsia="zh-CN"/>
        </w:rPr>
        <w:t>。</w:t>
      </w:r>
    </w:p>
    <w:p w14:paraId="35F09284">
      <w:pPr>
        <w:pStyle w:val="21"/>
        <w:keepNext w:val="0"/>
        <w:keepLines w:val="0"/>
        <w:pageBreakBefore w:val="0"/>
        <w:widowControl/>
        <w:kinsoku/>
        <w:overflowPunct/>
        <w:topLinePunct w:val="0"/>
        <w:bidi w:val="0"/>
        <w:spacing w:line="560" w:lineRule="exact"/>
        <w:ind w:firstLine="656" w:firstLineChars="200"/>
        <w:jc w:val="both"/>
        <w:textAlignment w:val="auto"/>
        <w:rPr>
          <w:rFonts w:ascii="Times New Roman" w:eastAsia="楷体_GB2312" w:cs="楷体_GB2312"/>
          <w:spacing w:val="4"/>
          <w:kern w:val="2"/>
          <w:sz w:val="32"/>
          <w:szCs w:val="32"/>
        </w:rPr>
      </w:pPr>
      <w:r>
        <w:rPr>
          <w:rFonts w:hint="eastAsia" w:ascii="Times New Roman" w:eastAsia="楷体_GB2312" w:cs="楷体_GB2312"/>
          <w:spacing w:val="4"/>
          <w:kern w:val="2"/>
          <w:sz w:val="32"/>
          <w:szCs w:val="32"/>
        </w:rPr>
        <w:t>（</w:t>
      </w:r>
      <w:r>
        <w:rPr>
          <w:rFonts w:hint="eastAsia" w:ascii="Times New Roman" w:eastAsia="楷体_GB2312" w:cs="楷体_GB2312"/>
          <w:spacing w:val="4"/>
          <w:kern w:val="2"/>
          <w:sz w:val="32"/>
          <w:szCs w:val="32"/>
          <w:lang w:val="en-US" w:eastAsia="zh-CN"/>
        </w:rPr>
        <w:t>二</w:t>
      </w:r>
      <w:r>
        <w:rPr>
          <w:rFonts w:hint="eastAsia" w:ascii="Times New Roman" w:eastAsia="楷体_GB2312" w:cs="楷体_GB2312"/>
          <w:spacing w:val="4"/>
          <w:kern w:val="2"/>
          <w:sz w:val="32"/>
          <w:szCs w:val="32"/>
        </w:rPr>
        <w:t>）项目开工延迟，工程建设进度滞后</w:t>
      </w:r>
    </w:p>
    <w:p w14:paraId="2FF91A01">
      <w:pPr>
        <w:pStyle w:val="21"/>
        <w:keepNext w:val="0"/>
        <w:keepLines w:val="0"/>
        <w:pageBreakBefore w:val="0"/>
        <w:widowControl/>
        <w:kinsoku/>
        <w:overflowPunct/>
        <w:topLinePunct w:val="0"/>
        <w:bidi w:val="0"/>
        <w:spacing w:line="560" w:lineRule="exact"/>
        <w:ind w:firstLine="664" w:firstLineChars="200"/>
        <w:jc w:val="both"/>
        <w:textAlignment w:val="auto"/>
        <w:rPr>
          <w:rFonts w:ascii="Times New Roman" w:eastAsia="仿宋_GB2312" w:cs="仿宋"/>
          <w:spacing w:val="6"/>
          <w:kern w:val="2"/>
          <w:sz w:val="32"/>
          <w:szCs w:val="32"/>
        </w:rPr>
      </w:pPr>
      <w:r>
        <w:rPr>
          <w:rFonts w:hint="eastAsia" w:ascii="Times New Roman" w:eastAsia="仿宋_GB2312" w:cs="仿宋"/>
          <w:spacing w:val="6"/>
          <w:kern w:val="2"/>
          <w:sz w:val="32"/>
          <w:szCs w:val="32"/>
        </w:rPr>
        <w:t>一</w:t>
      </w:r>
      <w:r>
        <w:rPr>
          <w:rFonts w:hint="eastAsia" w:ascii="Times New Roman" w:eastAsia="仿宋_GB2312" w:cs="仿宋"/>
          <w:b/>
          <w:bCs/>
          <w:spacing w:val="6"/>
          <w:kern w:val="2"/>
          <w:sz w:val="32"/>
          <w:szCs w:val="32"/>
        </w:rPr>
        <w:t>是</w:t>
      </w:r>
      <w:r>
        <w:rPr>
          <w:rFonts w:ascii="Times New Roman" w:eastAsia="仿宋_GB2312" w:cs="仿宋"/>
          <w:spacing w:val="6"/>
          <w:kern w:val="2"/>
          <w:sz w:val="32"/>
          <w:szCs w:val="32"/>
        </w:rPr>
        <w:t>项目未按计划开工。项目计划开工时间为</w:t>
      </w:r>
      <w:r>
        <w:rPr>
          <w:rFonts w:hint="eastAsia" w:ascii="Times New Roman" w:eastAsia="仿宋_GB2312" w:cs="仿宋"/>
          <w:spacing w:val="6"/>
          <w:kern w:val="2"/>
          <w:sz w:val="32"/>
          <w:szCs w:val="32"/>
        </w:rPr>
        <w:t>2019年1月</w:t>
      </w:r>
      <w:r>
        <w:rPr>
          <w:rFonts w:ascii="Times New Roman" w:eastAsia="仿宋_GB2312" w:cs="仿宋"/>
          <w:spacing w:val="6"/>
          <w:kern w:val="2"/>
          <w:sz w:val="32"/>
          <w:szCs w:val="32"/>
        </w:rPr>
        <w:t>，</w:t>
      </w:r>
      <w:r>
        <w:rPr>
          <w:rFonts w:hint="eastAsia" w:ascii="Times New Roman" w:eastAsia="仿宋_GB2312" w:cs="仿宋"/>
          <w:spacing w:val="6"/>
          <w:kern w:val="2"/>
          <w:sz w:val="32"/>
          <w:szCs w:val="32"/>
        </w:rPr>
        <w:t>A地块实际开工时间是2021年4月17日。二</w:t>
      </w:r>
      <w:r>
        <w:rPr>
          <w:rFonts w:hint="eastAsia" w:ascii="Times New Roman" w:eastAsia="仿宋_GB2312" w:cs="仿宋"/>
          <w:b/>
          <w:bCs/>
          <w:spacing w:val="6"/>
          <w:kern w:val="2"/>
          <w:sz w:val="32"/>
          <w:szCs w:val="32"/>
        </w:rPr>
        <w:t>是</w:t>
      </w:r>
      <w:r>
        <w:rPr>
          <w:rFonts w:ascii="Times New Roman" w:eastAsia="仿宋_GB2312" w:cs="仿宋"/>
          <w:spacing w:val="6"/>
          <w:kern w:val="2"/>
          <w:sz w:val="32"/>
          <w:szCs w:val="32"/>
        </w:rPr>
        <w:t>工程建设进度滞后</w:t>
      </w:r>
      <w:r>
        <w:rPr>
          <w:rFonts w:hint="eastAsia" w:ascii="Times New Roman" w:eastAsia="仿宋_GB2312" w:cs="仿宋"/>
          <w:spacing w:val="6"/>
          <w:kern w:val="2"/>
          <w:sz w:val="32"/>
          <w:szCs w:val="32"/>
        </w:rPr>
        <w:t>。该项目建设进度滞后，2023年度总进度未达监理要求进度。</w:t>
      </w:r>
    </w:p>
    <w:p w14:paraId="57D2EE3E">
      <w:pPr>
        <w:keepNext w:val="0"/>
        <w:keepLines w:val="0"/>
        <w:pageBreakBefore w:val="0"/>
        <w:widowControl/>
        <w:kinsoku/>
        <w:overflowPunct/>
        <w:topLinePunct w:val="0"/>
        <w:bidi w:val="0"/>
        <w:spacing w:line="560" w:lineRule="exact"/>
        <w:ind w:firstLine="640" w:firstLineChars="200"/>
        <w:jc w:val="both"/>
        <w:textAlignment w:val="auto"/>
        <w:outlineLvl w:val="0"/>
        <w:rPr>
          <w:rFonts w:ascii="Times New Roman" w:hAnsi="Times New Roman" w:eastAsia="黑体"/>
          <w:sz w:val="32"/>
          <w:szCs w:val="44"/>
          <w:lang w:bidi="zh-CN"/>
        </w:rPr>
      </w:pPr>
      <w:bookmarkStart w:id="55" w:name="_Toc174031965"/>
      <w:r>
        <w:rPr>
          <w:rFonts w:hint="eastAsia" w:ascii="Times New Roman" w:hAnsi="Times New Roman" w:eastAsia="黑体"/>
          <w:sz w:val="32"/>
          <w:szCs w:val="44"/>
          <w:lang w:bidi="zh-CN"/>
        </w:rPr>
        <w:t>六、相关建议</w:t>
      </w:r>
      <w:bookmarkEnd w:id="55"/>
    </w:p>
    <w:p w14:paraId="763C4FD4">
      <w:pPr>
        <w:pStyle w:val="21"/>
        <w:keepNext w:val="0"/>
        <w:keepLines w:val="0"/>
        <w:pageBreakBefore w:val="0"/>
        <w:widowControl/>
        <w:kinsoku/>
        <w:overflowPunct/>
        <w:topLinePunct w:val="0"/>
        <w:bidi w:val="0"/>
        <w:spacing w:line="560" w:lineRule="exact"/>
        <w:ind w:firstLine="656" w:firstLineChars="200"/>
        <w:jc w:val="both"/>
        <w:textAlignment w:val="auto"/>
        <w:rPr>
          <w:rFonts w:ascii="Times New Roman" w:eastAsia="楷体_GB2312" w:cs="楷体_GB2312"/>
          <w:spacing w:val="4"/>
          <w:kern w:val="2"/>
          <w:sz w:val="32"/>
          <w:szCs w:val="32"/>
        </w:rPr>
      </w:pPr>
      <w:r>
        <w:rPr>
          <w:rFonts w:ascii="Times New Roman" w:eastAsia="楷体_GB2312" w:cs="楷体_GB2312"/>
          <w:spacing w:val="4"/>
          <w:kern w:val="2"/>
          <w:sz w:val="32"/>
          <w:szCs w:val="32"/>
        </w:rPr>
        <w:t>（一）规范项目业务管理，进一步规范档案管理</w:t>
      </w:r>
    </w:p>
    <w:p w14:paraId="49F89349">
      <w:pPr>
        <w:pStyle w:val="21"/>
        <w:keepNext w:val="0"/>
        <w:keepLines w:val="0"/>
        <w:pageBreakBefore w:val="0"/>
        <w:widowControl/>
        <w:kinsoku/>
        <w:overflowPunct/>
        <w:topLinePunct w:val="0"/>
        <w:bidi w:val="0"/>
        <w:spacing w:line="560" w:lineRule="exact"/>
        <w:ind w:firstLine="664" w:firstLineChars="200"/>
        <w:jc w:val="both"/>
        <w:textAlignment w:val="auto"/>
        <w:rPr>
          <w:rFonts w:hint="eastAsia" w:ascii="Times New Roman" w:eastAsia="仿宋_GB2312" w:cs="仿宋"/>
          <w:spacing w:val="6"/>
          <w:kern w:val="2"/>
          <w:sz w:val="32"/>
          <w:szCs w:val="32"/>
          <w:lang w:val="en-US" w:eastAsia="zh-CN"/>
        </w:rPr>
      </w:pPr>
      <w:r>
        <w:rPr>
          <w:rFonts w:hint="eastAsia" w:ascii="Times New Roman" w:eastAsia="仿宋_GB2312" w:cs="仿宋"/>
          <w:b/>
          <w:bCs/>
          <w:spacing w:val="6"/>
          <w:kern w:val="2"/>
          <w:sz w:val="32"/>
          <w:szCs w:val="32"/>
          <w:lang w:val="en-US" w:eastAsia="zh-CN"/>
        </w:rPr>
        <w:t>一是</w:t>
      </w:r>
      <w:r>
        <w:rPr>
          <w:rFonts w:hint="eastAsia" w:ascii="Times New Roman" w:eastAsia="仿宋_GB2312" w:cs="仿宋"/>
          <w:spacing w:val="6"/>
          <w:kern w:val="2"/>
          <w:sz w:val="32"/>
          <w:szCs w:val="32"/>
          <w:lang w:val="en-US" w:eastAsia="zh-CN"/>
        </w:rPr>
        <w:t>提高档案管理意识。</w:t>
      </w:r>
      <w:r>
        <w:rPr>
          <w:rFonts w:hint="eastAsia" w:ascii="Times New Roman" w:hAnsi="Times New Roman" w:eastAsia="仿宋_GB2312" w:cs="仿宋_GB2312"/>
          <w:spacing w:val="10"/>
          <w:kern w:val="2"/>
          <w:sz w:val="32"/>
          <w:szCs w:val="32"/>
        </w:rPr>
        <w:t>汶上县润泽建设工程投资有限公司</w:t>
      </w:r>
      <w:r>
        <w:rPr>
          <w:rFonts w:hint="eastAsia" w:ascii="Times New Roman" w:eastAsia="仿宋_GB2312" w:cs="仿宋_GB2312"/>
          <w:spacing w:val="10"/>
          <w:kern w:val="2"/>
          <w:sz w:val="32"/>
          <w:szCs w:val="32"/>
          <w:lang w:val="en-US" w:eastAsia="zh-CN"/>
        </w:rPr>
        <w:t>应</w:t>
      </w:r>
      <w:r>
        <w:rPr>
          <w:rFonts w:hint="eastAsia" w:ascii="Times New Roman" w:eastAsia="仿宋_GB2312" w:cs="仿宋"/>
          <w:spacing w:val="6"/>
          <w:kern w:val="2"/>
          <w:sz w:val="32"/>
          <w:szCs w:val="32"/>
          <w:lang w:val="en-US" w:eastAsia="zh-CN"/>
        </w:rPr>
        <w:t>实施档案管理绩效考核，将档案管理纳入项目业务管理的绩效考核体系中，设定具体的考核指标和标准。</w:t>
      </w:r>
    </w:p>
    <w:p w14:paraId="52BF2E6B">
      <w:pPr>
        <w:pStyle w:val="21"/>
        <w:keepNext w:val="0"/>
        <w:keepLines w:val="0"/>
        <w:pageBreakBefore w:val="0"/>
        <w:widowControl/>
        <w:kinsoku/>
        <w:overflowPunct/>
        <w:topLinePunct w:val="0"/>
        <w:bidi w:val="0"/>
        <w:spacing w:line="560" w:lineRule="exact"/>
        <w:ind w:firstLine="664" w:firstLineChars="200"/>
        <w:jc w:val="both"/>
        <w:textAlignment w:val="auto"/>
        <w:rPr>
          <w:rFonts w:hint="default" w:ascii="Times New Roman" w:eastAsia="仿宋_GB2312" w:cs="仿宋"/>
          <w:spacing w:val="6"/>
          <w:kern w:val="2"/>
          <w:sz w:val="32"/>
          <w:szCs w:val="32"/>
          <w:lang w:val="en-US" w:eastAsia="zh-CN"/>
        </w:rPr>
      </w:pPr>
      <w:r>
        <w:rPr>
          <w:rFonts w:hint="eastAsia" w:ascii="Times New Roman" w:eastAsia="仿宋_GB2312" w:cs="仿宋"/>
          <w:b/>
          <w:bCs/>
          <w:spacing w:val="6"/>
          <w:kern w:val="2"/>
          <w:sz w:val="32"/>
          <w:szCs w:val="32"/>
          <w:lang w:val="en-US" w:eastAsia="zh-CN"/>
        </w:rPr>
        <w:t>二是</w:t>
      </w:r>
      <w:r>
        <w:rPr>
          <w:rFonts w:hint="eastAsia" w:ascii="Times New Roman" w:eastAsia="仿宋_GB2312" w:cs="仿宋"/>
          <w:spacing w:val="6"/>
          <w:kern w:val="2"/>
          <w:sz w:val="32"/>
          <w:szCs w:val="32"/>
          <w:lang w:val="en-US" w:eastAsia="zh-CN"/>
        </w:rPr>
        <w:t>提高资料审核力度。</w:t>
      </w:r>
      <w:r>
        <w:rPr>
          <w:rFonts w:ascii="Times New Roman" w:eastAsia="仿宋_GB2312" w:cs="仿宋"/>
          <w:spacing w:val="6"/>
          <w:kern w:val="2"/>
          <w:sz w:val="32"/>
          <w:szCs w:val="32"/>
        </w:rPr>
        <w:t>针对项目资料不完善的问题</w:t>
      </w:r>
      <w:r>
        <w:rPr>
          <w:rFonts w:hint="eastAsia" w:ascii="Times New Roman" w:eastAsia="仿宋_GB2312" w:cs="仿宋"/>
          <w:spacing w:val="6"/>
          <w:kern w:val="2"/>
          <w:sz w:val="32"/>
          <w:szCs w:val="32"/>
        </w:rPr>
        <w:t>，</w:t>
      </w:r>
      <w:r>
        <w:rPr>
          <w:rFonts w:hint="eastAsia" w:ascii="Times New Roman" w:hAnsi="Times New Roman" w:eastAsia="仿宋_GB2312" w:cs="仿宋_GB2312"/>
          <w:spacing w:val="10"/>
          <w:kern w:val="2"/>
          <w:sz w:val="32"/>
          <w:szCs w:val="32"/>
        </w:rPr>
        <w:t>县</w:t>
      </w:r>
      <w:r>
        <w:rPr>
          <w:rFonts w:hint="eastAsia" w:ascii="Times New Roman" w:eastAsia="仿宋_GB2312" w:cs="仿宋_GB2312"/>
          <w:spacing w:val="10"/>
          <w:kern w:val="2"/>
          <w:sz w:val="32"/>
          <w:szCs w:val="32"/>
          <w:lang w:val="en-US" w:eastAsia="zh-CN"/>
        </w:rPr>
        <w:t>住建局</w:t>
      </w:r>
      <w:r>
        <w:rPr>
          <w:rFonts w:hint="eastAsia" w:ascii="Times New Roman" w:eastAsia="仿宋_GB2312" w:cs="仿宋"/>
          <w:spacing w:val="6"/>
          <w:kern w:val="2"/>
          <w:sz w:val="32"/>
          <w:szCs w:val="32"/>
        </w:rPr>
        <w:t>应扮演好“守门人”的角色，严格审查资料的完整性，一旦发现缺失或填写不规范之处，应及时反馈并要求在规定时间内完成补充。</w:t>
      </w:r>
    </w:p>
    <w:p w14:paraId="1D5D5EAA">
      <w:pPr>
        <w:pStyle w:val="21"/>
        <w:keepNext w:val="0"/>
        <w:keepLines w:val="0"/>
        <w:pageBreakBefore w:val="0"/>
        <w:widowControl/>
        <w:kinsoku/>
        <w:overflowPunct/>
        <w:topLinePunct w:val="0"/>
        <w:bidi w:val="0"/>
        <w:spacing w:line="560" w:lineRule="exact"/>
        <w:ind w:firstLine="656" w:firstLineChars="200"/>
        <w:jc w:val="both"/>
        <w:textAlignment w:val="auto"/>
        <w:rPr>
          <w:rFonts w:ascii="Times New Roman" w:eastAsia="仿宋_GB2312" w:cs="仿宋"/>
          <w:spacing w:val="6"/>
          <w:kern w:val="2"/>
          <w:sz w:val="32"/>
          <w:szCs w:val="32"/>
        </w:rPr>
      </w:pPr>
      <w:r>
        <w:rPr>
          <w:rFonts w:ascii="Times New Roman" w:eastAsia="楷体_GB2312" w:cs="楷体_GB2312"/>
          <w:spacing w:val="4"/>
          <w:kern w:val="2"/>
          <w:sz w:val="32"/>
          <w:szCs w:val="32"/>
        </w:rPr>
        <w:t>（</w:t>
      </w:r>
      <w:r>
        <w:rPr>
          <w:rFonts w:hint="eastAsia" w:ascii="Times New Roman" w:eastAsia="楷体_GB2312" w:cs="楷体_GB2312"/>
          <w:spacing w:val="4"/>
          <w:kern w:val="2"/>
          <w:sz w:val="32"/>
          <w:szCs w:val="32"/>
          <w:lang w:val="en-US" w:eastAsia="zh-CN"/>
        </w:rPr>
        <w:t>二</w:t>
      </w:r>
      <w:r>
        <w:rPr>
          <w:rFonts w:ascii="Times New Roman" w:eastAsia="楷体_GB2312" w:cs="楷体_GB2312"/>
          <w:spacing w:val="4"/>
          <w:kern w:val="2"/>
          <w:sz w:val="32"/>
          <w:szCs w:val="32"/>
        </w:rPr>
        <w:t>）严格把控项目工程进度，加强监理的责任履行</w:t>
      </w:r>
    </w:p>
    <w:p w14:paraId="052D9CB9">
      <w:pPr>
        <w:pStyle w:val="21"/>
        <w:keepNext w:val="0"/>
        <w:keepLines w:val="0"/>
        <w:pageBreakBefore w:val="0"/>
        <w:widowControl/>
        <w:kinsoku/>
        <w:overflowPunct/>
        <w:topLinePunct w:val="0"/>
        <w:bidi w:val="0"/>
        <w:spacing w:line="560" w:lineRule="exact"/>
        <w:ind w:firstLine="664" w:firstLineChars="200"/>
        <w:jc w:val="both"/>
        <w:textAlignment w:val="auto"/>
        <w:rPr>
          <w:rFonts w:ascii="Times New Roman" w:hAnsi="Times New Roman" w:eastAsia="仿宋_GB2312" w:cs="Times New Roman"/>
          <w:snapToGrid/>
          <w:kern w:val="2"/>
          <w:sz w:val="32"/>
          <w:szCs w:val="40"/>
          <w:lang w:val="en-US" w:eastAsia="zh-Hans"/>
        </w:rPr>
      </w:pPr>
      <w:r>
        <w:rPr>
          <w:rFonts w:hint="eastAsia" w:ascii="Times New Roman" w:eastAsia="仿宋_GB2312" w:cs="仿宋"/>
          <w:b/>
          <w:bCs/>
          <w:spacing w:val="6"/>
          <w:kern w:val="2"/>
          <w:sz w:val="32"/>
          <w:szCs w:val="32"/>
          <w:lang w:val="en-US" w:eastAsia="zh-CN"/>
        </w:rPr>
        <w:t>一是</w:t>
      </w:r>
      <w:r>
        <w:rPr>
          <w:rFonts w:hint="eastAsia" w:ascii="Times New Roman" w:eastAsia="仿宋_GB2312" w:cs="仿宋"/>
          <w:spacing w:val="6"/>
          <w:kern w:val="2"/>
          <w:sz w:val="32"/>
          <w:szCs w:val="32"/>
          <w:lang w:val="en-US" w:eastAsia="zh-CN"/>
        </w:rPr>
        <w:t>强化项目进度管理机制。要求</w:t>
      </w:r>
      <w:r>
        <w:rPr>
          <w:rFonts w:hint="eastAsia" w:ascii="Times New Roman" w:hAnsi="Times New Roman" w:eastAsia="仿宋_GB2312" w:cs="仿宋_GB2312"/>
          <w:spacing w:val="10"/>
          <w:kern w:val="2"/>
          <w:sz w:val="32"/>
          <w:szCs w:val="32"/>
        </w:rPr>
        <w:t>汶上县润泽建设工程投资有限公司</w:t>
      </w:r>
      <w:r>
        <w:rPr>
          <w:rFonts w:hint="eastAsia" w:ascii="Times New Roman" w:eastAsia="仿宋_GB2312" w:cs="仿宋"/>
          <w:spacing w:val="6"/>
          <w:kern w:val="2"/>
          <w:sz w:val="32"/>
          <w:szCs w:val="32"/>
          <w:lang w:val="en-US" w:eastAsia="zh-CN"/>
        </w:rPr>
        <w:t>按日、月、季度提交项目进度报告。</w:t>
      </w:r>
      <w:r>
        <w:rPr>
          <w:rFonts w:hint="eastAsia" w:ascii="Times New Roman" w:eastAsia="仿宋_GB2312" w:cs="仿宋"/>
          <w:b/>
          <w:bCs/>
          <w:spacing w:val="6"/>
          <w:kern w:val="2"/>
          <w:sz w:val="32"/>
          <w:szCs w:val="32"/>
          <w:lang w:val="en-US" w:eastAsia="zh-CN"/>
        </w:rPr>
        <w:t>二是</w:t>
      </w:r>
      <w:r>
        <w:rPr>
          <w:rFonts w:hint="eastAsia" w:ascii="Times New Roman" w:eastAsia="仿宋_GB2312" w:cs="仿宋"/>
          <w:spacing w:val="6"/>
          <w:kern w:val="2"/>
          <w:sz w:val="32"/>
          <w:szCs w:val="32"/>
          <w:lang w:val="en-US" w:eastAsia="zh-CN"/>
        </w:rPr>
        <w:t>加强监理责任监督与考核。县住建局应制定详细的监理工作考核标准。每月由实施单位汶上县润泽建设工程投资有限公司组织对监理公司（浙江科诚建设监理有限公司）进行绩效考核，结果作为监理费用支付、续签合同或终止合作的重要依据。</w:t>
      </w: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70CF16-270A-4AEC-80EE-2D18EC23CC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9C4163E-94F6-40A8-BF9F-B1B50F1832FD}"/>
  </w:font>
  <w:font w:name="楷体_GB2312">
    <w:panose1 w:val="02010609030101010101"/>
    <w:charset w:val="86"/>
    <w:family w:val="modern"/>
    <w:pitch w:val="default"/>
    <w:sig w:usb0="00000001" w:usb1="080E0000" w:usb2="00000000" w:usb3="00000000" w:csb0="00040000" w:csb1="00000000"/>
    <w:embedRegular r:id="rId3" w:fontKey="{ED43677B-EB9C-4573-86ED-1DD5EFAE5A35}"/>
  </w:font>
  <w:font w:name="仿宋">
    <w:panose1 w:val="02010609060101010101"/>
    <w:charset w:val="86"/>
    <w:family w:val="modern"/>
    <w:pitch w:val="default"/>
    <w:sig w:usb0="800002BF" w:usb1="38CF7CFA" w:usb2="00000016" w:usb3="00000000" w:csb0="00040001" w:csb1="00000000"/>
    <w:embedRegular r:id="rId4" w:fontKey="{670D9F6C-1E90-4493-8D83-EDCF004C72A7}"/>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709E4DE6-1176-4550-B729-3B8BBB8BC6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8"/>
        <w:szCs w:val="28"/>
      </w:rPr>
      <w:id w:val="147461148"/>
    </w:sdtPr>
    <w:sdtEndPr>
      <w:rPr>
        <w:rFonts w:hint="eastAsia" w:ascii="宋体" w:hAnsi="宋体" w:eastAsia="宋体" w:cs="宋体"/>
        <w:sz w:val="28"/>
        <w:szCs w:val="28"/>
      </w:rPr>
    </w:sdtEndPr>
    <w:sdtContent>
      <w:p w14:paraId="721024E3">
        <w:pPr>
          <w:pStyle w:val="9"/>
          <w:ind w:firstLine="36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14:paraId="3A76D692">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6787B">
    <w:pPr>
      <w:ind w:firstLine="640"/>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OTM1YjMxMDEzODFjNzE5MjliMjYwZDM1MWY5NjUifQ=="/>
  </w:docVars>
  <w:rsids>
    <w:rsidRoot w:val="415D50EE"/>
    <w:rsid w:val="00017F1A"/>
    <w:rsid w:val="00026060"/>
    <w:rsid w:val="0004368C"/>
    <w:rsid w:val="00045565"/>
    <w:rsid w:val="0004744A"/>
    <w:rsid w:val="0005414F"/>
    <w:rsid w:val="00066DDC"/>
    <w:rsid w:val="00067189"/>
    <w:rsid w:val="00077823"/>
    <w:rsid w:val="00081FC4"/>
    <w:rsid w:val="00083D05"/>
    <w:rsid w:val="0009283F"/>
    <w:rsid w:val="000A0C92"/>
    <w:rsid w:val="000A2AAC"/>
    <w:rsid w:val="000A56F0"/>
    <w:rsid w:val="000C461B"/>
    <w:rsid w:val="000D4134"/>
    <w:rsid w:val="000E335A"/>
    <w:rsid w:val="000F7BE4"/>
    <w:rsid w:val="000F7CD6"/>
    <w:rsid w:val="000F7EA1"/>
    <w:rsid w:val="00107C9F"/>
    <w:rsid w:val="00114CCD"/>
    <w:rsid w:val="00114DA7"/>
    <w:rsid w:val="00123C51"/>
    <w:rsid w:val="001254D0"/>
    <w:rsid w:val="00127753"/>
    <w:rsid w:val="0013688F"/>
    <w:rsid w:val="00136E71"/>
    <w:rsid w:val="00147A62"/>
    <w:rsid w:val="0017174D"/>
    <w:rsid w:val="00171BF7"/>
    <w:rsid w:val="0018240B"/>
    <w:rsid w:val="0018638E"/>
    <w:rsid w:val="0019643F"/>
    <w:rsid w:val="001A4A0D"/>
    <w:rsid w:val="001A4E11"/>
    <w:rsid w:val="001B3046"/>
    <w:rsid w:val="001C0E04"/>
    <w:rsid w:val="001D712F"/>
    <w:rsid w:val="001E1959"/>
    <w:rsid w:val="001E3220"/>
    <w:rsid w:val="001F71B1"/>
    <w:rsid w:val="00210262"/>
    <w:rsid w:val="00217A33"/>
    <w:rsid w:val="00230463"/>
    <w:rsid w:val="00230AE7"/>
    <w:rsid w:val="0024242F"/>
    <w:rsid w:val="00244FE3"/>
    <w:rsid w:val="00251978"/>
    <w:rsid w:val="00265292"/>
    <w:rsid w:val="00274F2D"/>
    <w:rsid w:val="00283124"/>
    <w:rsid w:val="00283BF0"/>
    <w:rsid w:val="002843D6"/>
    <w:rsid w:val="002C2C7C"/>
    <w:rsid w:val="002F08E4"/>
    <w:rsid w:val="002F3B6D"/>
    <w:rsid w:val="002F467F"/>
    <w:rsid w:val="00306962"/>
    <w:rsid w:val="003077D5"/>
    <w:rsid w:val="00311866"/>
    <w:rsid w:val="0031447E"/>
    <w:rsid w:val="0031459E"/>
    <w:rsid w:val="0033492E"/>
    <w:rsid w:val="0034459C"/>
    <w:rsid w:val="00345823"/>
    <w:rsid w:val="00360B3D"/>
    <w:rsid w:val="00364C6E"/>
    <w:rsid w:val="00393FBB"/>
    <w:rsid w:val="003A128A"/>
    <w:rsid w:val="003B3D78"/>
    <w:rsid w:val="003B40CF"/>
    <w:rsid w:val="003B7EB2"/>
    <w:rsid w:val="003D52A6"/>
    <w:rsid w:val="003D5796"/>
    <w:rsid w:val="003D709B"/>
    <w:rsid w:val="003E212C"/>
    <w:rsid w:val="003E3095"/>
    <w:rsid w:val="003F19CD"/>
    <w:rsid w:val="00414D02"/>
    <w:rsid w:val="004168ED"/>
    <w:rsid w:val="00417E8C"/>
    <w:rsid w:val="004216BC"/>
    <w:rsid w:val="00427D69"/>
    <w:rsid w:val="00452015"/>
    <w:rsid w:val="00457877"/>
    <w:rsid w:val="00466FFB"/>
    <w:rsid w:val="00476620"/>
    <w:rsid w:val="00476886"/>
    <w:rsid w:val="00490864"/>
    <w:rsid w:val="00491B01"/>
    <w:rsid w:val="004B0E9E"/>
    <w:rsid w:val="004B25F8"/>
    <w:rsid w:val="004B41CE"/>
    <w:rsid w:val="004C7D50"/>
    <w:rsid w:val="004F2095"/>
    <w:rsid w:val="00515D45"/>
    <w:rsid w:val="00531C0D"/>
    <w:rsid w:val="00532E71"/>
    <w:rsid w:val="00544D70"/>
    <w:rsid w:val="00560781"/>
    <w:rsid w:val="0056646F"/>
    <w:rsid w:val="00570B56"/>
    <w:rsid w:val="00573ADC"/>
    <w:rsid w:val="00585C63"/>
    <w:rsid w:val="005A2D71"/>
    <w:rsid w:val="005A35CF"/>
    <w:rsid w:val="005C6868"/>
    <w:rsid w:val="005C7D22"/>
    <w:rsid w:val="005E4609"/>
    <w:rsid w:val="005F7DA0"/>
    <w:rsid w:val="00600754"/>
    <w:rsid w:val="006024F2"/>
    <w:rsid w:val="00604CF1"/>
    <w:rsid w:val="00604E68"/>
    <w:rsid w:val="00614329"/>
    <w:rsid w:val="0062022F"/>
    <w:rsid w:val="006313DF"/>
    <w:rsid w:val="0063352E"/>
    <w:rsid w:val="006520DF"/>
    <w:rsid w:val="00654B7A"/>
    <w:rsid w:val="0065736A"/>
    <w:rsid w:val="00662370"/>
    <w:rsid w:val="006651EF"/>
    <w:rsid w:val="00665AB6"/>
    <w:rsid w:val="006700D9"/>
    <w:rsid w:val="00686474"/>
    <w:rsid w:val="006A01FE"/>
    <w:rsid w:val="006A2BEA"/>
    <w:rsid w:val="006C3C31"/>
    <w:rsid w:val="006E0CEA"/>
    <w:rsid w:val="006E2EE2"/>
    <w:rsid w:val="006F4956"/>
    <w:rsid w:val="006F4AFF"/>
    <w:rsid w:val="006F592B"/>
    <w:rsid w:val="006F661A"/>
    <w:rsid w:val="007006A2"/>
    <w:rsid w:val="00703300"/>
    <w:rsid w:val="00704046"/>
    <w:rsid w:val="007062AD"/>
    <w:rsid w:val="00710F27"/>
    <w:rsid w:val="00711229"/>
    <w:rsid w:val="007227A4"/>
    <w:rsid w:val="00723376"/>
    <w:rsid w:val="00732A9C"/>
    <w:rsid w:val="00733B70"/>
    <w:rsid w:val="00735D6B"/>
    <w:rsid w:val="00744C3B"/>
    <w:rsid w:val="00752B2E"/>
    <w:rsid w:val="00764EF2"/>
    <w:rsid w:val="00770A3A"/>
    <w:rsid w:val="00773ED2"/>
    <w:rsid w:val="00775D86"/>
    <w:rsid w:val="00784FE2"/>
    <w:rsid w:val="00785EC0"/>
    <w:rsid w:val="007B505D"/>
    <w:rsid w:val="007C0241"/>
    <w:rsid w:val="007D3DED"/>
    <w:rsid w:val="007D60F2"/>
    <w:rsid w:val="007E02A3"/>
    <w:rsid w:val="007E79DB"/>
    <w:rsid w:val="007F420A"/>
    <w:rsid w:val="007F558C"/>
    <w:rsid w:val="00800EEB"/>
    <w:rsid w:val="008067E9"/>
    <w:rsid w:val="00816160"/>
    <w:rsid w:val="008266D8"/>
    <w:rsid w:val="008478F4"/>
    <w:rsid w:val="00857839"/>
    <w:rsid w:val="00860271"/>
    <w:rsid w:val="0086378E"/>
    <w:rsid w:val="0086530B"/>
    <w:rsid w:val="00872C2E"/>
    <w:rsid w:val="00886A40"/>
    <w:rsid w:val="008913C1"/>
    <w:rsid w:val="008A7BB3"/>
    <w:rsid w:val="008C2511"/>
    <w:rsid w:val="008E00C5"/>
    <w:rsid w:val="00902C5E"/>
    <w:rsid w:val="00911EC0"/>
    <w:rsid w:val="0091379E"/>
    <w:rsid w:val="00921227"/>
    <w:rsid w:val="00921CB5"/>
    <w:rsid w:val="009265D4"/>
    <w:rsid w:val="00926CE3"/>
    <w:rsid w:val="00945AA7"/>
    <w:rsid w:val="00950B4A"/>
    <w:rsid w:val="009576BC"/>
    <w:rsid w:val="0096507C"/>
    <w:rsid w:val="0096753B"/>
    <w:rsid w:val="00972971"/>
    <w:rsid w:val="00973325"/>
    <w:rsid w:val="00976B38"/>
    <w:rsid w:val="009817A6"/>
    <w:rsid w:val="009836B5"/>
    <w:rsid w:val="00997102"/>
    <w:rsid w:val="009A5129"/>
    <w:rsid w:val="009B2B22"/>
    <w:rsid w:val="009B2B52"/>
    <w:rsid w:val="009B3A25"/>
    <w:rsid w:val="009C0EBA"/>
    <w:rsid w:val="009F484B"/>
    <w:rsid w:val="00A00951"/>
    <w:rsid w:val="00A01261"/>
    <w:rsid w:val="00A436EE"/>
    <w:rsid w:val="00A779BC"/>
    <w:rsid w:val="00A823ED"/>
    <w:rsid w:val="00A92D54"/>
    <w:rsid w:val="00A94EC0"/>
    <w:rsid w:val="00AA1863"/>
    <w:rsid w:val="00AA3E96"/>
    <w:rsid w:val="00AA4BF8"/>
    <w:rsid w:val="00AB64B8"/>
    <w:rsid w:val="00AC4175"/>
    <w:rsid w:val="00AC72FB"/>
    <w:rsid w:val="00AE0C62"/>
    <w:rsid w:val="00AE4B7A"/>
    <w:rsid w:val="00AE517B"/>
    <w:rsid w:val="00AF2A20"/>
    <w:rsid w:val="00AF2F11"/>
    <w:rsid w:val="00AF4888"/>
    <w:rsid w:val="00B027A7"/>
    <w:rsid w:val="00B1129E"/>
    <w:rsid w:val="00B17BAC"/>
    <w:rsid w:val="00B26731"/>
    <w:rsid w:val="00B309AC"/>
    <w:rsid w:val="00B401FD"/>
    <w:rsid w:val="00B4317A"/>
    <w:rsid w:val="00B46493"/>
    <w:rsid w:val="00B4659C"/>
    <w:rsid w:val="00B546C0"/>
    <w:rsid w:val="00B55FDD"/>
    <w:rsid w:val="00B8445A"/>
    <w:rsid w:val="00B90B5F"/>
    <w:rsid w:val="00BA0FFA"/>
    <w:rsid w:val="00BA4907"/>
    <w:rsid w:val="00BC0D6A"/>
    <w:rsid w:val="00BC4DE0"/>
    <w:rsid w:val="00BC7FB1"/>
    <w:rsid w:val="00BD5D9B"/>
    <w:rsid w:val="00BE5C57"/>
    <w:rsid w:val="00BF7840"/>
    <w:rsid w:val="00C1703A"/>
    <w:rsid w:val="00C22EEF"/>
    <w:rsid w:val="00C23243"/>
    <w:rsid w:val="00C34BB4"/>
    <w:rsid w:val="00C42429"/>
    <w:rsid w:val="00C50628"/>
    <w:rsid w:val="00C65CBD"/>
    <w:rsid w:val="00C721A1"/>
    <w:rsid w:val="00C82D12"/>
    <w:rsid w:val="00CA71FA"/>
    <w:rsid w:val="00CB2FA8"/>
    <w:rsid w:val="00CB5C1D"/>
    <w:rsid w:val="00CB7D23"/>
    <w:rsid w:val="00CC1A70"/>
    <w:rsid w:val="00CC1EE2"/>
    <w:rsid w:val="00CD343B"/>
    <w:rsid w:val="00CD5029"/>
    <w:rsid w:val="00CD54A6"/>
    <w:rsid w:val="00CE336F"/>
    <w:rsid w:val="00CF53A6"/>
    <w:rsid w:val="00CF54A8"/>
    <w:rsid w:val="00D00C3C"/>
    <w:rsid w:val="00D13EC0"/>
    <w:rsid w:val="00D142D2"/>
    <w:rsid w:val="00D16091"/>
    <w:rsid w:val="00D334B0"/>
    <w:rsid w:val="00D430B4"/>
    <w:rsid w:val="00D451E3"/>
    <w:rsid w:val="00D46DE2"/>
    <w:rsid w:val="00D657A9"/>
    <w:rsid w:val="00D75926"/>
    <w:rsid w:val="00D871E5"/>
    <w:rsid w:val="00D92DD8"/>
    <w:rsid w:val="00D93C58"/>
    <w:rsid w:val="00D96563"/>
    <w:rsid w:val="00DA1701"/>
    <w:rsid w:val="00DE2B75"/>
    <w:rsid w:val="00DE7176"/>
    <w:rsid w:val="00DF3927"/>
    <w:rsid w:val="00E013A8"/>
    <w:rsid w:val="00E02BD7"/>
    <w:rsid w:val="00E3224F"/>
    <w:rsid w:val="00E43EF5"/>
    <w:rsid w:val="00E452F9"/>
    <w:rsid w:val="00E5060B"/>
    <w:rsid w:val="00E72088"/>
    <w:rsid w:val="00E73530"/>
    <w:rsid w:val="00E7495B"/>
    <w:rsid w:val="00E836BE"/>
    <w:rsid w:val="00E848F0"/>
    <w:rsid w:val="00E912AB"/>
    <w:rsid w:val="00E93B09"/>
    <w:rsid w:val="00E942EC"/>
    <w:rsid w:val="00E95906"/>
    <w:rsid w:val="00EA0AB1"/>
    <w:rsid w:val="00EA158F"/>
    <w:rsid w:val="00EA178A"/>
    <w:rsid w:val="00EA494A"/>
    <w:rsid w:val="00EB06EB"/>
    <w:rsid w:val="00EB18AC"/>
    <w:rsid w:val="00EB3A57"/>
    <w:rsid w:val="00EB5AC9"/>
    <w:rsid w:val="00EB734C"/>
    <w:rsid w:val="00ED4123"/>
    <w:rsid w:val="00EE084A"/>
    <w:rsid w:val="00EF2502"/>
    <w:rsid w:val="00EF2D76"/>
    <w:rsid w:val="00EF7B2B"/>
    <w:rsid w:val="00F21897"/>
    <w:rsid w:val="00F2551C"/>
    <w:rsid w:val="00F25C30"/>
    <w:rsid w:val="00F33B99"/>
    <w:rsid w:val="00F33BFD"/>
    <w:rsid w:val="00F4732D"/>
    <w:rsid w:val="00F47A97"/>
    <w:rsid w:val="00F5682E"/>
    <w:rsid w:val="00F7030F"/>
    <w:rsid w:val="00F7312A"/>
    <w:rsid w:val="00F8519C"/>
    <w:rsid w:val="00F852A7"/>
    <w:rsid w:val="00F93A4D"/>
    <w:rsid w:val="00F95C46"/>
    <w:rsid w:val="00FA1E57"/>
    <w:rsid w:val="00FA51E3"/>
    <w:rsid w:val="00FA5740"/>
    <w:rsid w:val="00FB5A74"/>
    <w:rsid w:val="00FB7BC8"/>
    <w:rsid w:val="00FB7D15"/>
    <w:rsid w:val="00FC5578"/>
    <w:rsid w:val="00FE3793"/>
    <w:rsid w:val="01CA013E"/>
    <w:rsid w:val="020C152C"/>
    <w:rsid w:val="02F61697"/>
    <w:rsid w:val="033A6951"/>
    <w:rsid w:val="034F0B7A"/>
    <w:rsid w:val="039C0EB1"/>
    <w:rsid w:val="04763EE5"/>
    <w:rsid w:val="06456265"/>
    <w:rsid w:val="06E23FB1"/>
    <w:rsid w:val="0BDE7EC5"/>
    <w:rsid w:val="0C06788D"/>
    <w:rsid w:val="0CB97065"/>
    <w:rsid w:val="0CF06F2A"/>
    <w:rsid w:val="0E3F50F8"/>
    <w:rsid w:val="0E9F18C6"/>
    <w:rsid w:val="0FB45D57"/>
    <w:rsid w:val="107E65FB"/>
    <w:rsid w:val="10976265"/>
    <w:rsid w:val="10C775B8"/>
    <w:rsid w:val="129E076F"/>
    <w:rsid w:val="13482EF0"/>
    <w:rsid w:val="13B576E5"/>
    <w:rsid w:val="15555A61"/>
    <w:rsid w:val="1A0538E9"/>
    <w:rsid w:val="1B063487"/>
    <w:rsid w:val="1B5F1565"/>
    <w:rsid w:val="1BEE5531"/>
    <w:rsid w:val="1C0B1A85"/>
    <w:rsid w:val="1CB02232"/>
    <w:rsid w:val="1CF540E9"/>
    <w:rsid w:val="1D214EDE"/>
    <w:rsid w:val="1D7156E7"/>
    <w:rsid w:val="229B7453"/>
    <w:rsid w:val="2556149D"/>
    <w:rsid w:val="263E08AF"/>
    <w:rsid w:val="26BB1EFF"/>
    <w:rsid w:val="26DC4AD4"/>
    <w:rsid w:val="27093307"/>
    <w:rsid w:val="27187EB1"/>
    <w:rsid w:val="273200B0"/>
    <w:rsid w:val="29B56A5C"/>
    <w:rsid w:val="2A241B69"/>
    <w:rsid w:val="2B1368A9"/>
    <w:rsid w:val="2B807316"/>
    <w:rsid w:val="2B8F78E3"/>
    <w:rsid w:val="2DAA4A7C"/>
    <w:rsid w:val="2DDC5444"/>
    <w:rsid w:val="2DFB52D7"/>
    <w:rsid w:val="2E277CC4"/>
    <w:rsid w:val="2FB61B56"/>
    <w:rsid w:val="2FEF49C8"/>
    <w:rsid w:val="317B6992"/>
    <w:rsid w:val="31D8711C"/>
    <w:rsid w:val="325D7A86"/>
    <w:rsid w:val="330A50FD"/>
    <w:rsid w:val="34C74165"/>
    <w:rsid w:val="35BE0C0D"/>
    <w:rsid w:val="36AE3191"/>
    <w:rsid w:val="36B67FED"/>
    <w:rsid w:val="37E1553E"/>
    <w:rsid w:val="385A054F"/>
    <w:rsid w:val="38F60B75"/>
    <w:rsid w:val="39DE1D35"/>
    <w:rsid w:val="3AA55257"/>
    <w:rsid w:val="3BCC0FEC"/>
    <w:rsid w:val="3BCF30EE"/>
    <w:rsid w:val="3BEF481C"/>
    <w:rsid w:val="3CDFE5A3"/>
    <w:rsid w:val="3CED6733"/>
    <w:rsid w:val="3D0C5FD7"/>
    <w:rsid w:val="3D600CB3"/>
    <w:rsid w:val="3DFE48A4"/>
    <w:rsid w:val="3F8F981B"/>
    <w:rsid w:val="400A528E"/>
    <w:rsid w:val="40175FA1"/>
    <w:rsid w:val="415D50EE"/>
    <w:rsid w:val="42DF40A2"/>
    <w:rsid w:val="442F4417"/>
    <w:rsid w:val="452F1927"/>
    <w:rsid w:val="459B45EC"/>
    <w:rsid w:val="45D06F5F"/>
    <w:rsid w:val="45E561F9"/>
    <w:rsid w:val="460A2104"/>
    <w:rsid w:val="48255547"/>
    <w:rsid w:val="485B18AA"/>
    <w:rsid w:val="48D162A6"/>
    <w:rsid w:val="4B1550AF"/>
    <w:rsid w:val="4C1B0DBE"/>
    <w:rsid w:val="4CCE79E7"/>
    <w:rsid w:val="4D7762D0"/>
    <w:rsid w:val="4E155B57"/>
    <w:rsid w:val="4E4F4B57"/>
    <w:rsid w:val="4FB102E7"/>
    <w:rsid w:val="50C431DE"/>
    <w:rsid w:val="52371148"/>
    <w:rsid w:val="5464705E"/>
    <w:rsid w:val="55BC3DDA"/>
    <w:rsid w:val="568432FD"/>
    <w:rsid w:val="571132F2"/>
    <w:rsid w:val="5A92474A"/>
    <w:rsid w:val="5C7FD4F5"/>
    <w:rsid w:val="5D3243BD"/>
    <w:rsid w:val="61275CF1"/>
    <w:rsid w:val="61D3714E"/>
    <w:rsid w:val="633D546F"/>
    <w:rsid w:val="63957059"/>
    <w:rsid w:val="63DC7D33"/>
    <w:rsid w:val="65085608"/>
    <w:rsid w:val="65331D5D"/>
    <w:rsid w:val="657809E0"/>
    <w:rsid w:val="67022E0D"/>
    <w:rsid w:val="68A01EBD"/>
    <w:rsid w:val="6AA25882"/>
    <w:rsid w:val="6ACD3676"/>
    <w:rsid w:val="6B42533A"/>
    <w:rsid w:val="6C6121CE"/>
    <w:rsid w:val="6C6D614D"/>
    <w:rsid w:val="6F6B6EC0"/>
    <w:rsid w:val="6FEB6CA9"/>
    <w:rsid w:val="726245AA"/>
    <w:rsid w:val="727331D4"/>
    <w:rsid w:val="747D1B6F"/>
    <w:rsid w:val="74A4521B"/>
    <w:rsid w:val="76F37914"/>
    <w:rsid w:val="77373422"/>
    <w:rsid w:val="78632E2A"/>
    <w:rsid w:val="787A5338"/>
    <w:rsid w:val="79517126"/>
    <w:rsid w:val="79542F67"/>
    <w:rsid w:val="7B9D20C5"/>
    <w:rsid w:val="7BB9F2EC"/>
    <w:rsid w:val="7CE22B41"/>
    <w:rsid w:val="7E9E4B8C"/>
    <w:rsid w:val="A1778C24"/>
    <w:rsid w:val="B3BEFD64"/>
    <w:rsid w:val="DF9A5348"/>
    <w:rsid w:val="E9FF1011"/>
    <w:rsid w:val="EDFF4F55"/>
    <w:rsid w:val="F3F58609"/>
    <w:rsid w:val="FDDB79AA"/>
    <w:rsid w:val="FEDBCB0F"/>
    <w:rsid w:val="FF59883B"/>
    <w:rsid w:val="FFB6E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Arial" w:hAnsi="Arial" w:eastAsia="Arial" w:cs="Arial"/>
      <w:snapToGrid w:val="0"/>
      <w:color w:val="000000"/>
      <w:sz w:val="21"/>
      <w:szCs w:val="21"/>
      <w:lang w:val="en-US" w:eastAsia="zh-CN" w:bidi="ar-SA"/>
    </w:rPr>
  </w:style>
  <w:style w:type="paragraph" w:styleId="2">
    <w:name w:val="heading 1"/>
    <w:basedOn w:val="1"/>
    <w:next w:val="1"/>
    <w:link w:val="28"/>
    <w:autoRedefine/>
    <w:qFormat/>
    <w:uiPriority w:val="0"/>
    <w:pPr>
      <w:keepNext/>
      <w:keepLines/>
      <w:adjustRightInd w:val="0"/>
      <w:snapToGrid w:val="0"/>
      <w:spacing w:line="600" w:lineRule="exact"/>
      <w:ind w:firstLine="200" w:firstLineChars="200"/>
      <w:outlineLvl w:val="0"/>
    </w:pPr>
    <w:rPr>
      <w:rFonts w:ascii="黑体" w:hAnsi="黑体" w:eastAsia="黑体"/>
      <w:bCs/>
      <w:spacing w:val="9"/>
      <w:kern w:val="44"/>
      <w:sz w:val="32"/>
      <w:szCs w:val="44"/>
      <w:lang w:eastAsia="zh-Hans"/>
    </w:rPr>
  </w:style>
  <w:style w:type="paragraph" w:styleId="3">
    <w:name w:val="heading 2"/>
    <w:basedOn w:val="1"/>
    <w:next w:val="1"/>
    <w:link w:val="27"/>
    <w:autoRedefine/>
    <w:unhideWhenUsed/>
    <w:qFormat/>
    <w:uiPriority w:val="0"/>
    <w:pPr>
      <w:widowControl w:val="0"/>
      <w:adjustRightInd w:val="0"/>
      <w:snapToGrid w:val="0"/>
      <w:spacing w:line="360" w:lineRule="auto"/>
      <w:ind w:firstLine="200" w:firstLineChars="200"/>
      <w:outlineLvl w:val="1"/>
    </w:pPr>
    <w:rPr>
      <w:rFonts w:ascii="仿宋_GB2312" w:hAnsi="仿宋_GB2312" w:eastAsia="楷体_GB2312" w:cs="仿宋"/>
      <w:spacing w:val="4"/>
      <w:sz w:val="32"/>
      <w:szCs w:val="31"/>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autoRedefine/>
    <w:qFormat/>
    <w:uiPriority w:val="0"/>
    <w:rPr>
      <w:rFonts w:ascii="宋体"/>
      <w:sz w:val="18"/>
      <w:szCs w:val="18"/>
    </w:rPr>
  </w:style>
  <w:style w:type="paragraph" w:styleId="6">
    <w:name w:val="annotation text"/>
    <w:basedOn w:val="1"/>
    <w:link w:val="25"/>
    <w:autoRedefine/>
    <w:qFormat/>
    <w:uiPriority w:val="0"/>
  </w:style>
  <w:style w:type="paragraph" w:styleId="7">
    <w:name w:val="Body Text"/>
    <w:basedOn w:val="1"/>
    <w:link w:val="29"/>
    <w:autoRedefine/>
    <w:qFormat/>
    <w:uiPriority w:val="0"/>
    <w:pPr>
      <w:spacing w:after="120"/>
    </w:pPr>
  </w:style>
  <w:style w:type="paragraph" w:styleId="8">
    <w:name w:val="toc 3"/>
    <w:basedOn w:val="1"/>
    <w:next w:val="1"/>
    <w:autoRedefine/>
    <w:qFormat/>
    <w:uiPriority w:val="0"/>
    <w:pPr>
      <w:ind w:left="840" w:leftChars="400"/>
    </w:pPr>
  </w:style>
  <w:style w:type="paragraph" w:styleId="9">
    <w:name w:val="footer"/>
    <w:basedOn w:val="1"/>
    <w:link w:val="24"/>
    <w:autoRedefine/>
    <w:qFormat/>
    <w:uiPriority w:val="99"/>
    <w:pPr>
      <w:tabs>
        <w:tab w:val="center" w:pos="4153"/>
        <w:tab w:val="right" w:pos="8306"/>
      </w:tabs>
    </w:pPr>
    <w:rPr>
      <w:sz w:val="18"/>
      <w:szCs w:val="18"/>
    </w:rPr>
  </w:style>
  <w:style w:type="paragraph" w:styleId="10">
    <w:name w:val="header"/>
    <w:basedOn w:val="1"/>
    <w:link w:val="23"/>
    <w:autoRedefine/>
    <w:qFormat/>
    <w:uiPriority w:val="0"/>
    <w:pPr>
      <w:pBdr>
        <w:bottom w:val="single" w:color="auto" w:sz="6" w:space="1"/>
      </w:pBdr>
      <w:tabs>
        <w:tab w:val="center" w:pos="4153"/>
        <w:tab w:val="right" w:pos="8306"/>
      </w:tabs>
      <w:jc w:val="center"/>
    </w:pPr>
    <w:rPr>
      <w:sz w:val="18"/>
      <w:szCs w:val="18"/>
    </w:rPr>
  </w:style>
  <w:style w:type="paragraph" w:styleId="11">
    <w:name w:val="toc 1"/>
    <w:basedOn w:val="1"/>
    <w:next w:val="1"/>
    <w:autoRedefine/>
    <w:qFormat/>
    <w:uiPriority w:val="39"/>
    <w:pPr>
      <w:tabs>
        <w:tab w:val="right" w:leader="dot" w:pos="8834"/>
      </w:tabs>
      <w:spacing w:line="560" w:lineRule="exact"/>
      <w:jc w:val="right"/>
    </w:pPr>
  </w:style>
  <w:style w:type="paragraph" w:styleId="12">
    <w:name w:val="toc 2"/>
    <w:basedOn w:val="1"/>
    <w:next w:val="1"/>
    <w:autoRedefine/>
    <w:qFormat/>
    <w:uiPriority w:val="39"/>
    <w:pPr>
      <w:tabs>
        <w:tab w:val="right" w:leader="dot" w:pos="8296"/>
      </w:tabs>
      <w:ind w:left="420" w:leftChars="200"/>
    </w:pPr>
    <w:rPr>
      <w:rFonts w:ascii="仿宋_GB2312" w:hAnsi="黑体" w:eastAsia="仿宋_GB2312" w:cs="宋体"/>
      <w:sz w:val="28"/>
      <w:szCs w:val="28"/>
      <w:lang w:eastAsia="zh-Hans"/>
    </w:rPr>
  </w:style>
  <w:style w:type="paragraph" w:styleId="13">
    <w:name w:val="Normal (Web)"/>
    <w:basedOn w:val="1"/>
    <w:autoRedefine/>
    <w:unhideWhenUsed/>
    <w:qFormat/>
    <w:uiPriority w:val="99"/>
    <w:rPr>
      <w:sz w:val="24"/>
    </w:rPr>
  </w:style>
  <w:style w:type="paragraph" w:styleId="14">
    <w:name w:val="Title"/>
    <w:basedOn w:val="1"/>
    <w:next w:val="1"/>
    <w:autoRedefine/>
    <w:qFormat/>
    <w:uiPriority w:val="0"/>
    <w:pPr>
      <w:adjustRightInd w:val="0"/>
      <w:snapToGrid w:val="0"/>
      <w:spacing w:line="360" w:lineRule="auto"/>
      <w:ind w:firstLine="800" w:firstLineChars="200"/>
      <w:outlineLvl w:val="0"/>
    </w:pPr>
    <w:rPr>
      <w:rFonts w:eastAsia="仿宋"/>
      <w:sz w:val="32"/>
      <w:szCs w:val="32"/>
    </w:rPr>
  </w:style>
  <w:style w:type="paragraph" w:styleId="15">
    <w:name w:val="annotation subject"/>
    <w:basedOn w:val="6"/>
    <w:next w:val="6"/>
    <w:link w:val="26"/>
    <w:autoRedefine/>
    <w:qFormat/>
    <w:uiPriority w:val="0"/>
    <w:rPr>
      <w:b/>
      <w:bCs/>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8"/>
    <w:autoRedefine/>
    <w:qFormat/>
    <w:uiPriority w:val="0"/>
    <w:rPr>
      <w:sz w:val="21"/>
      <w:szCs w:val="21"/>
    </w:rPr>
  </w:style>
  <w:style w:type="paragraph" w:customStyle="1" w:styleId="21">
    <w:name w:val="Default"/>
    <w:basedOn w:val="22"/>
    <w:autoRedefine/>
    <w:qFormat/>
    <w:uiPriority w:val="0"/>
    <w:pPr>
      <w:autoSpaceDE w:val="0"/>
      <w:autoSpaceDN w:val="0"/>
      <w:adjustRightInd w:val="0"/>
    </w:pPr>
    <w:rPr>
      <w:rFonts w:ascii="宋体" w:hAnsi="Times New Roman" w:cs="宋体"/>
      <w:sz w:val="24"/>
      <w:szCs w:val="24"/>
    </w:rPr>
  </w:style>
  <w:style w:type="paragraph" w:customStyle="1" w:styleId="22">
    <w:name w:val="正文 New"/>
    <w:basedOn w:val="1"/>
    <w:next w:val="21"/>
    <w:autoRedefine/>
    <w:qFormat/>
    <w:uiPriority w:val="0"/>
  </w:style>
  <w:style w:type="character" w:customStyle="1" w:styleId="23">
    <w:name w:val="页眉 字符"/>
    <w:basedOn w:val="18"/>
    <w:link w:val="10"/>
    <w:autoRedefine/>
    <w:qFormat/>
    <w:uiPriority w:val="0"/>
    <w:rPr>
      <w:rFonts w:ascii="Arial" w:hAnsi="Arial" w:eastAsia="Arial" w:cs="Arial"/>
      <w:snapToGrid w:val="0"/>
      <w:color w:val="000000"/>
      <w:sz w:val="18"/>
      <w:szCs w:val="18"/>
    </w:rPr>
  </w:style>
  <w:style w:type="character" w:customStyle="1" w:styleId="24">
    <w:name w:val="页脚 字符"/>
    <w:basedOn w:val="18"/>
    <w:link w:val="9"/>
    <w:autoRedefine/>
    <w:qFormat/>
    <w:uiPriority w:val="99"/>
    <w:rPr>
      <w:rFonts w:ascii="Arial" w:hAnsi="Arial" w:eastAsia="Arial" w:cs="Arial"/>
      <w:snapToGrid w:val="0"/>
      <w:color w:val="000000"/>
      <w:sz w:val="18"/>
      <w:szCs w:val="18"/>
    </w:rPr>
  </w:style>
  <w:style w:type="character" w:customStyle="1" w:styleId="25">
    <w:name w:val="批注文字 字符"/>
    <w:basedOn w:val="18"/>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character" w:customStyle="1" w:styleId="27">
    <w:name w:val="标题 2 字符"/>
    <w:basedOn w:val="18"/>
    <w:link w:val="3"/>
    <w:autoRedefine/>
    <w:qFormat/>
    <w:uiPriority w:val="0"/>
    <w:rPr>
      <w:rFonts w:ascii="仿宋_GB2312" w:hAnsi="仿宋_GB2312" w:eastAsia="楷体_GB2312" w:cs="仿宋"/>
      <w:snapToGrid w:val="0"/>
      <w:color w:val="000000"/>
      <w:spacing w:val="4"/>
      <w:sz w:val="32"/>
      <w:szCs w:val="31"/>
    </w:rPr>
  </w:style>
  <w:style w:type="character" w:customStyle="1" w:styleId="28">
    <w:name w:val="标题 1 字符"/>
    <w:basedOn w:val="18"/>
    <w:link w:val="2"/>
    <w:autoRedefine/>
    <w:qFormat/>
    <w:uiPriority w:val="0"/>
    <w:rPr>
      <w:rFonts w:ascii="黑体" w:hAnsi="黑体" w:eastAsia="黑体" w:cs="Arial"/>
      <w:bCs/>
      <w:snapToGrid w:val="0"/>
      <w:color w:val="000000"/>
      <w:spacing w:val="9"/>
      <w:kern w:val="44"/>
      <w:sz w:val="32"/>
      <w:szCs w:val="44"/>
      <w:lang w:eastAsia="zh-Hans"/>
    </w:rPr>
  </w:style>
  <w:style w:type="character" w:customStyle="1" w:styleId="29">
    <w:name w:val="正文文本 字符"/>
    <w:basedOn w:val="18"/>
    <w:link w:val="7"/>
    <w:autoRedefine/>
    <w:qFormat/>
    <w:uiPriority w:val="0"/>
    <w:rPr>
      <w:rFonts w:ascii="Arial" w:hAnsi="Arial" w:eastAsia="Arial" w:cs="Arial"/>
      <w:snapToGrid w:val="0"/>
      <w:color w:val="000000"/>
      <w:sz w:val="21"/>
      <w:szCs w:val="21"/>
    </w:rPr>
  </w:style>
  <w:style w:type="character" w:customStyle="1" w:styleId="30">
    <w:name w:val="font11"/>
    <w:basedOn w:val="18"/>
    <w:autoRedefine/>
    <w:qFormat/>
    <w:uiPriority w:val="0"/>
    <w:rPr>
      <w:rFonts w:hint="eastAsia" w:ascii="宋体" w:hAnsi="宋体" w:eastAsia="宋体" w:cs="宋体"/>
      <w:b/>
      <w:bCs/>
      <w:color w:val="000000"/>
      <w:sz w:val="20"/>
      <w:szCs w:val="20"/>
      <w:u w:val="none"/>
    </w:rPr>
  </w:style>
  <w:style w:type="paragraph" w:customStyle="1" w:styleId="31">
    <w:name w:val="列出段落1"/>
    <w:basedOn w:val="1"/>
    <w:next w:val="1"/>
    <w:autoRedefine/>
    <w:qFormat/>
    <w:uiPriority w:val="0"/>
    <w:pPr>
      <w:ind w:firstLine="420" w:firstLineChars="200"/>
    </w:pPr>
  </w:style>
  <w:style w:type="paragraph" w:customStyle="1" w:styleId="32">
    <w:name w:val="p0"/>
    <w:basedOn w:val="1"/>
    <w:autoRedefine/>
    <w:qFormat/>
    <w:uiPriority w:val="0"/>
  </w:style>
  <w:style w:type="character" w:customStyle="1" w:styleId="33">
    <w:name w:val="font21"/>
    <w:basedOn w:val="18"/>
    <w:autoRedefine/>
    <w:qFormat/>
    <w:uiPriority w:val="0"/>
    <w:rPr>
      <w:rFonts w:hint="default" w:ascii="Times New Roman" w:hAnsi="Times New Roman" w:cs="Times New Roman"/>
      <w:color w:val="000000"/>
      <w:sz w:val="21"/>
      <w:szCs w:val="21"/>
      <w:u w:val="none"/>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character" w:customStyle="1" w:styleId="35">
    <w:name w:val="font31"/>
    <w:basedOn w:val="18"/>
    <w:autoRedefine/>
    <w:qFormat/>
    <w:uiPriority w:val="0"/>
    <w:rPr>
      <w:rFonts w:hint="eastAsia" w:ascii="宋体" w:hAnsi="宋体" w:eastAsia="宋体" w:cs="宋体"/>
      <w:color w:val="000000"/>
      <w:sz w:val="21"/>
      <w:szCs w:val="21"/>
      <w:u w:val="none"/>
    </w:rPr>
  </w:style>
  <w:style w:type="paragraph" w:customStyle="1" w:styleId="36">
    <w:name w:val="表内文字"/>
    <w:basedOn w:val="37"/>
    <w:autoRedefine/>
    <w:qFormat/>
    <w:uiPriority w:val="0"/>
    <w:pPr>
      <w:spacing w:line="240" w:lineRule="auto"/>
      <w:ind w:left="0" w:firstLine="0"/>
      <w:jc w:val="center"/>
    </w:pPr>
    <w:rPr>
      <w:rFonts w:ascii="宋体" w:hAnsi="宋体" w:eastAsia="宋体"/>
      <w:b/>
      <w:bCs/>
      <w:sz w:val="20"/>
      <w:szCs w:val="20"/>
      <w:lang w:eastAsia="zh-CN"/>
    </w:rPr>
  </w:style>
  <w:style w:type="paragraph" w:customStyle="1" w:styleId="37">
    <w:name w:val="报告正文"/>
    <w:basedOn w:val="1"/>
    <w:autoRedefine/>
    <w:qFormat/>
    <w:uiPriority w:val="0"/>
    <w:pPr>
      <w:spacing w:line="360" w:lineRule="auto"/>
      <w:ind w:left="6" w:firstLine="629"/>
      <w:jc w:val="both"/>
    </w:pPr>
    <w:rPr>
      <w:rFonts w:ascii="Times New Roman" w:hAnsi="Times New Roman" w:eastAsia="仿宋_GB2312" w:cs="仿宋_GB2312"/>
      <w:spacing w:val="10"/>
      <w:sz w:val="31"/>
      <w:szCs w:val="31"/>
      <w:lang w:eastAsia="zh-Hans"/>
    </w:rPr>
  </w:style>
  <w:style w:type="paragraph" w:customStyle="1" w:styleId="38">
    <w:name w:val="_Style 3"/>
    <w:basedOn w:val="1"/>
    <w:next w:val="39"/>
    <w:autoRedefine/>
    <w:unhideWhenUsed/>
    <w:qFormat/>
    <w:uiPriority w:val="99"/>
    <w:pPr>
      <w:spacing w:line="360" w:lineRule="auto"/>
      <w:ind w:firstLine="420" w:firstLineChars="200"/>
    </w:pPr>
    <w:rPr>
      <w:rFonts w:ascii="Times New Roman" w:hAnsi="Times New Roman" w:eastAsia="仿宋"/>
      <w:sz w:val="32"/>
      <w:lang w:eastAsia="zh-TW"/>
    </w:rPr>
  </w:style>
  <w:style w:type="paragraph" w:styleId="39">
    <w:name w:val="List Paragraph"/>
    <w:basedOn w:val="1"/>
    <w:autoRedefine/>
    <w:qFormat/>
    <w:uiPriority w:val="34"/>
    <w:pPr>
      <w:ind w:firstLine="420" w:firstLineChars="200"/>
    </w:pPr>
  </w:style>
  <w:style w:type="paragraph" w:customStyle="1" w:styleId="40">
    <w:name w:val="首行缩进"/>
    <w:basedOn w:val="1"/>
    <w:next w:val="1"/>
    <w:autoRedefine/>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5006</Words>
  <Characters>5294</Characters>
  <Lines>80</Lines>
  <Paragraphs>22</Paragraphs>
  <TotalTime>39</TotalTime>
  <ScaleCrop>false</ScaleCrop>
  <LinksUpToDate>false</LinksUpToDate>
  <CharactersWithSpaces>5301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2021-12-17T00:58:00Z</dcterms:created>
  <dc:creator>晨</dc:creator>
  <cp:lastModifiedBy>刘彬</cp:lastModifiedBy>
  <dcterms:modified xsi:type="dcterms:W3CDTF">2024-11-23T14:58:34Z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901C2E42A3E14CFAA6E665C995497D9F_13</vt:lpwstr>
  </property>
</Properties>
</file>