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汶上县医疗保障局2023年政府信息公开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5" w:lineRule="atLeast"/>
        <w:ind w:left="0" w:right="0" w:firstLine="645"/>
        <w:jc w:val="left"/>
        <w:rPr>
          <w:color w:val="333333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本报告由汶上县医疗保障局按照《中华人民共和国政府信息公开条例》（以下简称《条例》）和《中华人民共和国政府信息公开工作年度报告格式》（国办公开办函〔2021〕30号）要求编制。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本报告所列数据的统计期限自202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年12月31日止。本报告电子版通过汶上县人民政府门户网站（www.wenshang.gov.cn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全文公开。如有疑问，请与汶上县医疗保障局联系（地址：汶上县新世纪大道以南、普陀山路以西为民服务中心；邮编：272500；联系电话：0537-7293008）。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汶上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县医疗保障局在县委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政府坚强领导下，以党的二十大精神为指引，围绕省市县确定的工作重点，按照“全覆盖、可持续、促改革、提能力、惠民生”的总体工作思路，进一步强化“走在前”的责任担当，锐意创新、强化服务、狠抓落实，着力打造医保部门新气象、新形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多项工作走在全国全省全市前列。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汶上县医疗保障局为进一步加强政务公开制度建设，明确主体责任，落实政务公开工作，提升政府信息公开时效。及时公开各类政策文件，通过多种形式进行了解读，便于群众进一步知晓和理解相关政策。我局深入推进医保政策信息公开工作，服务群众，接受群众监督，让人民群众满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年，汶上县医疗保障局共主动公开政府信息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1032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条。其中政府信息公开专栏发布的信息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条，占总量的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%；微信公众平台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条，占总量的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85.4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%；报纸、其他网站等发布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条，占总量的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8.3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%。包括居民报销、职工报销、大病救助、慢性病办理、医药服务、监督巡查等方面信息。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4580255" cy="2026920"/>
            <wp:effectExtent l="4445" t="5080" r="6350" b="63500"/>
            <wp:docPr id="2" name="图表 2" descr="7b0a202020202263686172745265734964223a20223230343736313638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年，汶上县医疗保障局未收到依申请公开事项。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汶上县医疗保障局高度重视政府信息管理工作，对所有公开事项内容层层审核把关，确保信息发布的时效性、规范性与安全性。建立健全政府信息管理动态调整机制，及时准确发布政府信息，切实保障公民、法人和其他组织的知情权，不断加强局政府信息公开日常管理。坚持“谁主管、谁负责、谁公开、谁审查”的原则，对公开信息进行严格审核，做到政府信息依法及时公开。加强政务公开标准化建设，努力提升信息公开工作水平，保证政府信息公开安全有效运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（四）政府信息公开平台建设情况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深化局门户网站政府信息公开第一平台作用，规范政府信息公开专栏和重点工作信息发布，积极打造公众获取政府信息的权威渠道；二是我局办公室接待群众查阅信息，最大限度方便群众查询；三是大力发展政务新媒体，通过“汶上县医疗保障局公众号”、“汶上医保”快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抖音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直播等持续发布医保政策信息，回应公众关切。“汶上县医疗保障局公众号”微信公众号粉丝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近20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000人，“汶上医保”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抖音、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快手直播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账号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粉丝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超10000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人，发布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医保政策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小视频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条，每周三晚7：00-8：00进行直播，202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年度快手直播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场，共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场，大幅提升医保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信息的公众知晓率。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年，汶上县医疗保障局强化组织领导，调整汶上县医疗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保障局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务公开领导小组，明确分管领导及牵头科室，统筹负责机关政府信息公开工作。建立和完善政府信息公开监督制度，主动公开监督投诉电话，接受社会各界监督。及时修订内部相关制度文件，明确机关各科室公开职责，优化主动公开、依申请公开工作流程。认真开展业务培训，加强对局属各单位、局机关各科室政务公开工作的指导。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5"/>
        <w:tblW w:w="8775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130"/>
        <w:gridCol w:w="2220"/>
        <w:gridCol w:w="1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ascii="方正黑体简体" w:hAnsi="方正黑体简体" w:eastAsia="方正黑体简体" w:cs="方正黑体简体"/>
                <w:color w:val="333333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3333"/>
                <w:sz w:val="24"/>
                <w:szCs w:val="24"/>
                <w:shd w:val="clear" w:fill="FFFFFF"/>
              </w:rPr>
              <w:t>本年制发件数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3333"/>
                <w:sz w:val="24"/>
                <w:szCs w:val="24"/>
                <w:shd w:val="clear" w:fill="FFFFFF"/>
              </w:rPr>
              <w:t>本年废止件数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333333"/>
                <w:sz w:val="24"/>
                <w:szCs w:val="24"/>
                <w:shd w:val="clear" w:fill="FFFFFF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4"/>
                <w:szCs w:val="24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4"/>
                <w:szCs w:val="24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行政许可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行政处罚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rFonts w:hint="eastAsia" w:eastAsia="方正仿宋简体"/>
                <w:color w:val="333333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2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行政强制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行政事业性收费</w:t>
            </w:r>
          </w:p>
        </w:tc>
        <w:tc>
          <w:tcPr>
            <w:tcW w:w="63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4"/>
                <w:szCs w:val="24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882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5"/>
        <w:gridCol w:w="2880"/>
        <w:gridCol w:w="795"/>
        <w:gridCol w:w="600"/>
        <w:gridCol w:w="585"/>
        <w:gridCol w:w="600"/>
        <w:gridCol w:w="570"/>
        <w:gridCol w:w="555"/>
        <w:gridCol w:w="5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商业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企业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科研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机构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3.其他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60" w:type="dxa"/>
              <w:right w:w="6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8805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613"/>
        <w:gridCol w:w="598"/>
        <w:gridCol w:w="583"/>
        <w:gridCol w:w="479"/>
        <w:gridCol w:w="642"/>
        <w:gridCol w:w="642"/>
        <w:gridCol w:w="642"/>
        <w:gridCol w:w="627"/>
        <w:gridCol w:w="450"/>
        <w:gridCol w:w="642"/>
        <w:gridCol w:w="642"/>
        <w:gridCol w:w="642"/>
        <w:gridCol w:w="553"/>
        <w:gridCol w:w="4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行政复议</w:t>
            </w:r>
          </w:p>
        </w:tc>
        <w:tc>
          <w:tcPr>
            <w:tcW w:w="592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审结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301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未经复议直接起诉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审结</w:t>
            </w:r>
          </w:p>
        </w:tc>
        <w:tc>
          <w:tcPr>
            <w:tcW w:w="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尚未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审结</w:t>
            </w: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default" w:ascii="方正黑体简体" w:hAnsi="方正黑体简体" w:eastAsia="方正黑体简体" w:cs="方正黑体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政务公开工作是一项需长期坚持、持之以恒、全社会共同参与的系统工程，目前我们的工作虽然取得了一些成绩，但仍存在许多不足，主要表现在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对主动公开的政府信息思想认识不到位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公开形式的便民性需要进一步提高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信息公开的力度有待加强等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下一步，我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将继续切实强化政务公开工作制度建设，采取各项有效的措施，努力改进工作中的不足，不断规范工作程序，创新工作方式，使政务公开工作在制度化、规范化方面有新的突破。一是进一步强化政务公开的思想认识。强化对政府公开工作重要性的认识，坚持把政务公开作为一项重要任务纳入工作日程。二是进一步完善政务公开的制度。不断建立和完善长效机制，把政府信息公开工作作为一项长期性的工作来抓，进一步建立健全工作机制层层落实责任，严格按照《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例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》要求在规定时限内更新信息，确保信息公开的及时性、准确性和有效性。三是进一步加强网络安全建设。为政务公开创造良好的硬环境，增强我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网站安全防御和服务群众能力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（一）本年度，我局未收到政府信息公开申请，不存在收取信息处理费的情况。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汶上县医疗保障局按要求落实县政府政务公开工作要点，全面推进公共企事业单位信息公开，严格政府信息管理，进一步细化任务目标，持续推进政务公开标准化规范化。以“让服务更深入人心”为核心理念，围绕政务公开品牌化、宣传推介精准化、服务群众特色化的目标，打造了企业群众有反映、宣传解读有重点、政策调整有方向的政务公开新格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（三）我局人大代表建议和政协提案办理结果公开情况。我局共办理人大代表建议0件、政协委员提案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件，并在政务公开专栏公开。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本年度政务公开工作创新情况。我局不断探索拓展政务公开渠道，充分发挥县政府门户网站公开主平台作用，不断提升信息发布、在线服务和互动交流水平。线上重点抓，线下不放松，双方面赋能，多渠道推进。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A6E19F0-C472-447B-99F1-89095BFBB36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173C9A-552D-49A4-84C7-05D4DC1AC8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C4B38C5-6E97-4173-8525-5CD297CD8A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87D4B90-AD95-4D6E-9811-F5AE7E436C97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zBkOTlkNzk2M2YyZWQ2OTQ1OTBhMGMyNGQ5Y2UifQ=="/>
  </w:docVars>
  <w:rsids>
    <w:rsidRoot w:val="00000000"/>
    <w:rsid w:val="0275159A"/>
    <w:rsid w:val="05DC421B"/>
    <w:rsid w:val="0AEF579B"/>
    <w:rsid w:val="144268D5"/>
    <w:rsid w:val="17A750D7"/>
    <w:rsid w:val="376C4B50"/>
    <w:rsid w:val="40C1344A"/>
    <w:rsid w:val="445837CF"/>
    <w:rsid w:val="48AD5E71"/>
    <w:rsid w:val="4B810A76"/>
    <w:rsid w:val="5AF553D3"/>
    <w:rsid w:val="61057B5D"/>
    <w:rsid w:val="6D99093E"/>
    <w:rsid w:val="6E3802AE"/>
    <w:rsid w:val="73AC0938"/>
    <w:rsid w:val="74A25132"/>
    <w:rsid w:val="74F03E6B"/>
    <w:rsid w:val="7A5C1AA4"/>
    <w:rsid w:val="7DBC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ln w="28575" cap="flat" cmpd="sng">
              <a:solidFill>
                <a:schemeClr val="accent1"/>
              </a:solidFill>
              <a:prstDash val="solid"/>
              <a:miter lim="800000"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Sheet1!$A$2:$A$4</c:f>
              <c:strCache>
                <c:ptCount val="3"/>
                <c:pt idx="0">
                  <c:v>政府信息公开专栏</c:v>
                </c:pt>
                <c:pt idx="1">
                  <c:v>微信公众平台</c:v>
                </c:pt>
                <c:pt idx="2">
                  <c:v>报纸、其他网站等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65</c:v>
                </c:pt>
                <c:pt idx="1">
                  <c:v>882</c:v>
                </c:pt>
                <c:pt idx="2">
                  <c:v>85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98051096"/>
        <c:axId val="224454080"/>
      </c:lineChart>
      <c:catAx>
        <c:axId val="898051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4454080"/>
        <c:crosses val="autoZero"/>
        <c:auto val="1"/>
        <c:lblAlgn val="ctr"/>
        <c:lblOffset val="100"/>
        <c:noMultiLvlLbl val="0"/>
      </c:catAx>
      <c:valAx>
        <c:axId val="22445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98051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【8】">
    <a:dk1>
      <a:srgbClr val="000000"/>
    </a:dk1>
    <a:lt1>
      <a:srgbClr val="FFFFFF"/>
    </a:lt1>
    <a:dk2>
      <a:srgbClr val="0C0E1F"/>
    </a:dk2>
    <a:lt2>
      <a:srgbClr val="FEFFFF"/>
    </a:lt2>
    <a:accent1>
      <a:srgbClr val="3875FF"/>
    </a:accent1>
    <a:accent2>
      <a:srgbClr val="FCBE00"/>
    </a:accent2>
    <a:accent3>
      <a:srgbClr val="73A1FF"/>
    </a:accent3>
    <a:accent4>
      <a:srgbClr val="83D8FF"/>
    </a:accent4>
    <a:accent5>
      <a:srgbClr val="FC9400"/>
    </a:accent5>
    <a:accent6>
      <a:srgbClr val="0093F0"/>
    </a:accent6>
    <a:hlink>
      <a:srgbClr val="304FFE"/>
    </a:hlink>
    <a:folHlink>
      <a:srgbClr val="492067"/>
    </a:folHlink>
  </a:clrScheme>
  <a:fontScheme name="自定义 2">
    <a:majorFont>
      <a:latin typeface="微软雅黑"/>
      <a:ea typeface="微软雅黑"/>
      <a:cs typeface=""/>
    </a:majorFont>
    <a:minorFont>
      <a:latin typeface="微软雅黑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2024-01-14T08:19:00Z</dcterms:created>
  <dc:creator>Administrator</dc:creator>
  <cp:lastModifiedBy>一念</cp:lastModifiedBy>
  <dcterms:modified xsi:type="dcterms:W3CDTF">2024-01-17T07:16:04Z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EB46361AF1EA4A59A48519A108803F78_12</vt:lpwstr>
  </property>
</Properties>
</file>