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汶上街道办事处</w:t>
      </w:r>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2</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汶上街道办事处</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val="en-US" w:eastAsia="zh-CN"/>
        </w:rPr>
        <w:t>汶上</w:t>
      </w:r>
      <w:r>
        <w:rPr>
          <w:rFonts w:hint="default" w:ascii="Times New Roman" w:hAnsi="Times New Roman" w:eastAsia="方正仿宋简体" w:cs="Times New Roman"/>
          <w:b/>
          <w:color w:val="000000"/>
          <w:sz w:val="32"/>
          <w:szCs w:val="32"/>
        </w:rPr>
        <w:t>”政府门户网站（http://www.wenshang.gov.cn/）查阅或下载。如对本报告有疑问，请与</w:t>
      </w:r>
      <w:r>
        <w:rPr>
          <w:rFonts w:hint="default" w:ascii="Times New Roman" w:hAnsi="Times New Roman" w:eastAsia="方正仿宋简体" w:cs="Times New Roman"/>
          <w:b/>
          <w:color w:val="000000"/>
          <w:sz w:val="32"/>
          <w:szCs w:val="32"/>
          <w:lang w:val="en-US" w:eastAsia="zh-CN"/>
        </w:rPr>
        <w:t>汶上街道办事处</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汶上县尚书路888号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7216006</w:t>
      </w:r>
      <w:r>
        <w:rPr>
          <w:rFonts w:hint="default" w:ascii="Times New Roman" w:hAnsi="Times New Roman" w:eastAsia="方正仿宋简体" w:cs="Times New Roman"/>
          <w:b/>
          <w:color w:val="000000"/>
          <w:sz w:val="32"/>
          <w:szCs w:val="32"/>
        </w:rPr>
        <w:t>）。</w:t>
      </w:r>
    </w:p>
    <w:p>
      <w:pPr>
        <w:spacing w:line="590" w:lineRule="exact"/>
        <w:ind w:right="-100" w:rightChars="-50" w:firstLine="640"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2022年度，汶上街道认真贯彻落实《中华人民共和国政府信息公开条例》相关部署，始终秉承“公开为原则，不公开为例外”的理念，持续深化重点领域信息公开，切实加强政策解读，回应民众关切，全面提升政务公开的标准化规范化水平和工作能级。</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年1月1日至12月31日期间，共公开信息3</w:t>
      </w:r>
      <w:r>
        <w:rPr>
          <w:rFonts w:hint="eastAsia"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rPr>
        <w:t>条，包括政策文件</w:t>
      </w:r>
      <w:r>
        <w:rPr>
          <w:rFonts w:hint="eastAsia" w:eastAsia="方正仿宋简体" w:cs="Times New Roman"/>
          <w:b/>
          <w:color w:val="000000"/>
          <w:sz w:val="32"/>
          <w:szCs w:val="32"/>
          <w:lang w:val="en-US" w:eastAsia="zh-CN"/>
        </w:rPr>
        <w:t>8</w:t>
      </w:r>
      <w:r>
        <w:rPr>
          <w:rFonts w:hint="default" w:ascii="Times New Roman" w:hAnsi="Times New Roman" w:eastAsia="方正仿宋简体" w:cs="Times New Roman"/>
          <w:b/>
          <w:color w:val="000000"/>
          <w:sz w:val="32"/>
          <w:szCs w:val="32"/>
        </w:rPr>
        <w:t>条、公告公示2条、规划计划</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条、会议公开</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条、预算决算2条、重大项目</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条、应急管理信息3条，其他法定公开内容</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条、行政权力公开5条，政务公开组织管理4条、政务公开基础建设2条。</w:t>
      </w:r>
      <w:r>
        <w:rPr>
          <w:rFonts w:hint="default" w:ascii="Times New Roman" w:hAnsi="Times New Roman" w:eastAsia="方正仿宋简体" w:cs="Times New Roman"/>
          <w:b/>
          <w:color w:val="000000"/>
          <w:sz w:val="32"/>
          <w:szCs w:val="32"/>
          <w:lang w:val="en-US" w:eastAsia="zh-CN"/>
        </w:rPr>
        <w:t xml:space="preserve"> </w:t>
      </w:r>
    </w:p>
    <w:p>
      <w:pPr>
        <w:spacing w:line="590" w:lineRule="exact"/>
        <w:ind w:right="-100" w:rightChars="-50" w:firstLine="400" w:firstLineChars="200"/>
        <w:rPr>
          <w:rFonts w:hint="default" w:ascii="Times New Roman" w:hAnsi="Times New Roman" w:eastAsia="方正楷体简体" w:cs="Times New Roman"/>
          <w:b/>
          <w:color w:val="000000"/>
          <w:sz w:val="32"/>
          <w:szCs w:val="32"/>
        </w:rPr>
      </w:pPr>
      <w:r>
        <w:drawing>
          <wp:anchor distT="0" distB="0" distL="114300" distR="114300" simplePos="0" relativeHeight="251664384" behindDoc="0" locked="0" layoutInCell="1" allowOverlap="1">
            <wp:simplePos x="0" y="0"/>
            <wp:positionH relativeFrom="column">
              <wp:posOffset>92075</wp:posOffset>
            </wp:positionH>
            <wp:positionV relativeFrom="paragraph">
              <wp:posOffset>4282440</wp:posOffset>
            </wp:positionV>
            <wp:extent cx="5273040" cy="2225675"/>
            <wp:effectExtent l="0" t="0" r="3810" b="317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3040" cy="222567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120650</wp:posOffset>
            </wp:positionH>
            <wp:positionV relativeFrom="paragraph">
              <wp:posOffset>2891155</wp:posOffset>
            </wp:positionV>
            <wp:extent cx="5273040" cy="1287780"/>
            <wp:effectExtent l="0" t="0" r="381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3040" cy="128778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111125</wp:posOffset>
            </wp:positionH>
            <wp:positionV relativeFrom="paragraph">
              <wp:posOffset>1466850</wp:posOffset>
            </wp:positionV>
            <wp:extent cx="5273040" cy="1313180"/>
            <wp:effectExtent l="0" t="0" r="381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040" cy="131318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111125</wp:posOffset>
            </wp:positionH>
            <wp:positionV relativeFrom="paragraph">
              <wp:posOffset>33020</wp:posOffset>
            </wp:positionV>
            <wp:extent cx="5267325" cy="1325245"/>
            <wp:effectExtent l="0" t="0" r="9525"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7325" cy="132524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206375</wp:posOffset>
            </wp:positionH>
            <wp:positionV relativeFrom="paragraph">
              <wp:posOffset>4639310</wp:posOffset>
            </wp:positionV>
            <wp:extent cx="5273040" cy="869950"/>
            <wp:effectExtent l="0" t="0" r="381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3040" cy="869950"/>
                    </a:xfrm>
                    <a:prstGeom prst="rect">
                      <a:avLst/>
                    </a:prstGeom>
                  </pic:spPr>
                </pic:pic>
              </a:graphicData>
            </a:graphic>
          </wp:anchor>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p>
    <w:p>
      <w:pPr>
        <w:spacing w:line="590" w:lineRule="exact"/>
        <w:ind w:right="-100" w:rightChars="-50" w:firstLine="400" w:firstLineChars="200"/>
        <w:rPr>
          <w:rFonts w:hint="default" w:ascii="Times New Roman" w:hAnsi="Times New Roman" w:eastAsia="方正楷体简体" w:cs="Times New Roman"/>
          <w:b/>
          <w:color w:val="000000"/>
          <w:sz w:val="32"/>
          <w:szCs w:val="32"/>
        </w:rPr>
      </w:pPr>
      <w:r>
        <w:drawing>
          <wp:anchor distT="0" distB="0" distL="114300" distR="114300" simplePos="0" relativeHeight="251665408" behindDoc="0" locked="0" layoutInCell="1" allowOverlap="1">
            <wp:simplePos x="0" y="0"/>
            <wp:positionH relativeFrom="column">
              <wp:posOffset>1016000</wp:posOffset>
            </wp:positionH>
            <wp:positionV relativeFrom="paragraph">
              <wp:posOffset>25400</wp:posOffset>
            </wp:positionV>
            <wp:extent cx="3209925" cy="2076450"/>
            <wp:effectExtent l="0" t="0" r="9525" b="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3209925" cy="2076450"/>
                    </a:xfrm>
                    <a:prstGeom prst="rect">
                      <a:avLst/>
                    </a:prstGeom>
                    <a:noFill/>
                    <a:ln>
                      <a:noFill/>
                    </a:ln>
                  </pic:spPr>
                </pic:pic>
              </a:graphicData>
            </a:graphic>
          </wp:anchor>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p>
    <w:p>
      <w:pPr>
        <w:spacing w:line="590" w:lineRule="exact"/>
        <w:ind w:right="-100" w:rightChars="-50"/>
        <w:rPr>
          <w:rFonts w:hint="default" w:ascii="Times New Roman" w:hAnsi="Times New Roman" w:eastAsia="方正楷体简体" w:cs="Times New Roman"/>
          <w:b/>
          <w:color w:val="000000"/>
          <w:sz w:val="32"/>
          <w:szCs w:val="32"/>
        </w:rPr>
      </w:pPr>
    </w:p>
    <w:p>
      <w:pPr>
        <w:spacing w:line="590" w:lineRule="exact"/>
        <w:ind w:right="-100" w:rightChars="-50"/>
        <w:rPr>
          <w:rFonts w:hint="default" w:ascii="Times New Roman" w:hAnsi="Times New Roman" w:eastAsia="方正楷体简体" w:cs="Times New Roman"/>
          <w:b/>
          <w:color w:val="000000"/>
          <w:sz w:val="32"/>
          <w:szCs w:val="32"/>
        </w:rPr>
      </w:pP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pStyle w:val="3"/>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000000"/>
          <w:kern w:val="0"/>
          <w:sz w:val="32"/>
          <w:szCs w:val="32"/>
          <w:lang w:val="en-US" w:eastAsia="zh-CN" w:bidi="ar-SA"/>
        </w:rPr>
      </w:pPr>
      <w:r>
        <w:rPr>
          <w:rFonts w:hint="default" w:ascii="Times New Roman" w:hAnsi="Times New Roman" w:eastAsia="方正仿宋简体" w:cs="Times New Roman"/>
          <w:b/>
          <w:color w:val="000000"/>
          <w:kern w:val="0"/>
          <w:sz w:val="32"/>
          <w:szCs w:val="32"/>
          <w:lang w:val="en-US" w:eastAsia="zh-CN" w:bidi="ar-SA"/>
        </w:rPr>
        <w:t>2022年，收到政府信息公开申请0件。</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认真落实新修订的《中华人民共和国政府信息公开条例》，进一步规范政府信息管理工作。加强政务公开内容的合法性审查工作，建立健全政府信息发布协调制度，加强政府信息公开保密审查力度，推进政府信息公开动态调整制度，保证各栏目信息及时准确、动态更新。完善依申请公开制度，畅通申请渠道，简化网上申请填报手续，规范答复函格式和答复用语，提升信息公开水平。</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今年以来，汶上</w:t>
      </w:r>
      <w:r>
        <w:rPr>
          <w:rFonts w:hint="default" w:ascii="Times New Roman" w:hAnsi="Times New Roman" w:eastAsia="方正仿宋简体" w:cs="Times New Roman"/>
          <w:b/>
          <w:color w:val="000000"/>
          <w:sz w:val="32"/>
          <w:szCs w:val="32"/>
        </w:rPr>
        <w:t>街道持续推进政务公开信息化建设。将“</w:t>
      </w:r>
      <w:r>
        <w:rPr>
          <w:rFonts w:hint="default" w:ascii="Times New Roman" w:hAnsi="Times New Roman" w:eastAsia="方正仿宋简体" w:cs="Times New Roman"/>
          <w:b/>
          <w:color w:val="000000"/>
          <w:sz w:val="32"/>
          <w:szCs w:val="32"/>
          <w:lang w:val="en-US" w:eastAsia="zh-CN"/>
        </w:rPr>
        <w:t>中国</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汶上</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汶上</w:t>
      </w:r>
      <w:r>
        <w:rPr>
          <w:rFonts w:hint="default" w:ascii="Times New Roman" w:hAnsi="Times New Roman" w:eastAsia="方正仿宋简体" w:cs="Times New Roman"/>
          <w:b/>
          <w:color w:val="000000"/>
          <w:sz w:val="32"/>
          <w:szCs w:val="32"/>
        </w:rPr>
        <w:t>街道”门户网站作为街道信息公开第一平台进行建设，强化集中、集约化管理，重网络安全问题，抓好安全防护。</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推进政府网站、政务新媒体</w:t>
      </w:r>
      <w:r>
        <w:rPr>
          <w:rFonts w:hint="default" w:ascii="Times New Roman" w:hAnsi="Times New Roman" w:eastAsia="方正仿宋简体" w:cs="Times New Roman"/>
          <w:b/>
          <w:color w:val="000000"/>
          <w:sz w:val="32"/>
          <w:szCs w:val="32"/>
          <w:lang w:val="en-US" w:eastAsia="zh-CN"/>
        </w:rPr>
        <w:t>的</w:t>
      </w:r>
      <w:r>
        <w:rPr>
          <w:rFonts w:hint="default" w:ascii="Times New Roman" w:hAnsi="Times New Roman" w:eastAsia="方正仿宋简体" w:cs="Times New Roman"/>
          <w:b/>
          <w:color w:val="000000"/>
          <w:sz w:val="32"/>
          <w:szCs w:val="32"/>
        </w:rPr>
        <w:t>数据融通、服务</w:t>
      </w:r>
      <w:r>
        <w:rPr>
          <w:rFonts w:hint="default" w:ascii="Times New Roman" w:hAnsi="Times New Roman" w:eastAsia="方正仿宋简体" w:cs="Times New Roman"/>
          <w:b/>
          <w:color w:val="000000"/>
          <w:sz w:val="32"/>
          <w:szCs w:val="32"/>
          <w:lang w:val="en-US" w:eastAsia="zh-CN"/>
        </w:rPr>
        <w:t>互</w:t>
      </w:r>
      <w:r>
        <w:rPr>
          <w:rFonts w:hint="default" w:ascii="Times New Roman" w:hAnsi="Times New Roman" w:eastAsia="方正仿宋简体" w:cs="Times New Roman"/>
          <w:b/>
          <w:color w:val="000000"/>
          <w:sz w:val="32"/>
          <w:szCs w:val="32"/>
        </w:rPr>
        <w:t>通，做好政务服务数据同源相关工作。积极运用 “</w:t>
      </w:r>
      <w:r>
        <w:rPr>
          <w:rFonts w:hint="default" w:ascii="Times New Roman" w:hAnsi="Times New Roman" w:eastAsia="方正仿宋简体" w:cs="Times New Roman"/>
          <w:b/>
          <w:color w:val="000000"/>
          <w:sz w:val="32"/>
          <w:szCs w:val="32"/>
          <w:lang w:val="en-US" w:eastAsia="zh-CN"/>
        </w:rPr>
        <w:t>汶上街道办事处</w:t>
      </w:r>
      <w:r>
        <w:rPr>
          <w:rFonts w:hint="default" w:ascii="Times New Roman" w:hAnsi="Times New Roman" w:eastAsia="方正仿宋简体" w:cs="Times New Roman"/>
          <w:b/>
          <w:color w:val="000000"/>
          <w:sz w:val="32"/>
          <w:szCs w:val="32"/>
        </w:rPr>
        <w:t>”微信公众号新媒体</w:t>
      </w:r>
      <w:r>
        <w:rPr>
          <w:rFonts w:hint="default" w:ascii="Times New Roman" w:hAnsi="Times New Roman" w:eastAsia="方正仿宋简体" w:cs="Times New Roman"/>
          <w:b/>
          <w:color w:val="000000"/>
          <w:sz w:val="32"/>
          <w:szCs w:val="32"/>
          <w:lang w:val="en-US" w:eastAsia="zh-CN"/>
        </w:rPr>
        <w:t>协同</w:t>
      </w:r>
      <w:r>
        <w:rPr>
          <w:rFonts w:hint="default" w:ascii="Times New Roman" w:hAnsi="Times New Roman" w:eastAsia="方正仿宋简体" w:cs="Times New Roman"/>
          <w:b/>
          <w:color w:val="000000"/>
          <w:sz w:val="32"/>
          <w:szCs w:val="32"/>
        </w:rPr>
        <w:t>推进政务公开，强化政务新媒体的政民互动、掌上办事功能。</w:t>
      </w:r>
    </w:p>
    <w:p>
      <w:pPr>
        <w:spacing w:line="590" w:lineRule="exact"/>
        <w:ind w:right="-100" w:rightChars="-50" w:firstLine="400" w:firstLineChars="200"/>
        <w:rPr>
          <w:rFonts w:hint="default" w:ascii="Times New Roman" w:hAnsi="Times New Roman" w:eastAsia="方正楷体简体" w:cs="Times New Roman"/>
          <w:b/>
          <w:color w:val="000000"/>
          <w:sz w:val="32"/>
          <w:szCs w:val="32"/>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53975</wp:posOffset>
            </wp:positionH>
            <wp:positionV relativeFrom="paragraph">
              <wp:posOffset>55245</wp:posOffset>
            </wp:positionV>
            <wp:extent cx="5271135" cy="1061085"/>
            <wp:effectExtent l="0" t="0" r="571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1135" cy="1061085"/>
                    </a:xfrm>
                    <a:prstGeom prst="rect">
                      <a:avLst/>
                    </a:prstGeom>
                    <a:noFill/>
                    <a:ln>
                      <a:noFill/>
                    </a:ln>
                  </pic:spPr>
                </pic:pic>
              </a:graphicData>
            </a:graphic>
          </wp:anchor>
        </w:drawing>
      </w: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default"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街道主要领导高度重视政务公开工作，2022年将“政务公开”工作纳入党工委会议研究3次，明确了工作要点及街道政务公开品牌创建方向。本年度共组织政务公开专题培训3次，培训人员由街道中层人员扩大至全体机关干部，为高标准全面完成全年政务公开工作奠定坚实的思想保证和能力保障。</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val="en-US" w:eastAsia="zh-CN"/>
        </w:rPr>
        <w:t>2022年</w:t>
      </w:r>
      <w:r>
        <w:rPr>
          <w:rFonts w:hint="eastAsia" w:eastAsia="方正仿宋简体" w:cs="Times New Roman"/>
          <w:b/>
          <w:color w:val="000000"/>
          <w:sz w:val="32"/>
          <w:szCs w:val="32"/>
          <w:lang w:val="en-US" w:eastAsia="zh-CN"/>
        </w:rPr>
        <w:t>以来</w:t>
      </w:r>
      <w:r>
        <w:rPr>
          <w:rFonts w:hint="default" w:ascii="Times New Roman" w:hAnsi="Times New Roman" w:eastAsia="方正仿宋简体" w:cs="Times New Roman"/>
          <w:b/>
          <w:color w:val="000000"/>
          <w:sz w:val="32"/>
          <w:szCs w:val="32"/>
          <w:lang w:val="en-US" w:eastAsia="zh-CN"/>
        </w:rPr>
        <w:t>，汶上街道持续</w:t>
      </w:r>
      <w:r>
        <w:rPr>
          <w:rFonts w:hint="default" w:ascii="Times New Roman" w:hAnsi="Times New Roman" w:eastAsia="方正仿宋简体" w:cs="Times New Roman"/>
          <w:b/>
          <w:color w:val="000000"/>
          <w:sz w:val="32"/>
          <w:szCs w:val="32"/>
        </w:rPr>
        <w:t>增强</w:t>
      </w:r>
      <w:r>
        <w:rPr>
          <w:rFonts w:hint="default" w:ascii="Times New Roman" w:hAnsi="Times New Roman" w:eastAsia="方正仿宋简体" w:cs="Times New Roman"/>
          <w:b/>
          <w:color w:val="000000"/>
          <w:sz w:val="32"/>
          <w:szCs w:val="32"/>
          <w:lang w:val="en-US" w:eastAsia="zh-CN"/>
        </w:rPr>
        <w:t>政务公开</w:t>
      </w:r>
      <w:r>
        <w:rPr>
          <w:rFonts w:hint="default" w:ascii="Times New Roman" w:hAnsi="Times New Roman" w:eastAsia="方正仿宋简体" w:cs="Times New Roman"/>
          <w:b/>
          <w:color w:val="000000"/>
          <w:sz w:val="32"/>
          <w:szCs w:val="32"/>
        </w:rPr>
        <w:t>公众监督，设立公开监督电话，明确举报投诉的上级机关和投诉举报平台。积极回应公众关切，自觉接受人大代表、政协委员监督，主动接受社会和舆论监督</w:t>
      </w:r>
      <w:r>
        <w:rPr>
          <w:rFonts w:hint="default" w:ascii="Times New Roman" w:hAnsi="Times New Roman" w:eastAsia="方正仿宋简体" w:cs="Times New Roman"/>
          <w:b/>
          <w:color w:val="000000"/>
          <w:sz w:val="32"/>
          <w:szCs w:val="32"/>
          <w:lang w:eastAsia="zh-CN"/>
        </w:rPr>
        <w:t>。</w:t>
      </w:r>
    </w:p>
    <w:p>
      <w:pPr>
        <w:spacing w:line="590" w:lineRule="exact"/>
        <w:ind w:right="-100" w:rightChars="-50" w:firstLine="640"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216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keepNext w:val="0"/>
              <w:keepLines w:val="0"/>
              <w:widowControl/>
              <w:suppressLineNumbers w:val="0"/>
              <w:jc w:val="center"/>
              <w:rPr>
                <w:rFonts w:hint="default" w:ascii="Times New Roman" w:hAnsi="Times New Roman" w:eastAsia="方正仿宋简体" w:cs="Times New Roman"/>
                <w:b/>
                <w:sz w:val="21"/>
                <w:szCs w:val="21"/>
              </w:rPr>
            </w:pPr>
            <w:r>
              <w:rPr>
                <w:rFonts w:hint="default" w:ascii="Times New Roman" w:hAnsi="Times New Roman" w:cs="Times New Roman"/>
                <w:lang w:val="en-US" w:eastAsia="zh-CN"/>
              </w:rPr>
              <w:t>0</w:t>
            </w:r>
          </w:p>
        </w:tc>
        <w:tc>
          <w:tcPr>
            <w:tcW w:w="559" w:type="dxa"/>
            <w:noWrap w:val="0"/>
            <w:tcMar>
              <w:left w:w="57" w:type="dxa"/>
              <w:right w:w="57" w:type="dxa"/>
            </w:tcMar>
            <w:vAlign w:val="top"/>
          </w:tcPr>
          <w:p>
            <w:pPr>
              <w:keepNext w:val="0"/>
              <w:keepLines w:val="0"/>
              <w:widowControl/>
              <w:suppressLineNumbers w:val="0"/>
              <w:jc w:val="center"/>
              <w:rPr>
                <w:rFonts w:hint="default" w:ascii="Times New Roman" w:hAnsi="Times New Roman" w:eastAsia="方正仿宋简体" w:cs="Times New Roman"/>
                <w:b/>
                <w:sz w:val="21"/>
                <w:szCs w:val="21"/>
              </w:rPr>
            </w:pPr>
            <w:r>
              <w:rPr>
                <w:rFonts w:hint="default" w:ascii="Times New Roman" w:hAnsi="Times New Roman" w:cs="Times New Roman"/>
                <w:lang w:val="en-US" w:eastAsia="zh-CN"/>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keepNext w:val="0"/>
              <w:keepLines w:val="0"/>
              <w:widowControl/>
              <w:suppressLineNumbers w:val="0"/>
              <w:jc w:val="center"/>
              <w:rPr>
                <w:rFonts w:hint="default" w:ascii="Times New Roman" w:hAnsi="Times New Roman" w:eastAsia="方正仿宋简体" w:cs="Times New Roman"/>
                <w:b/>
                <w:sz w:val="21"/>
                <w:szCs w:val="21"/>
              </w:rPr>
            </w:pP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keepNext w:val="0"/>
              <w:keepLines w:val="0"/>
              <w:widowControl/>
              <w:suppressLineNumbers w:val="0"/>
              <w:jc w:val="center"/>
              <w:rPr>
                <w:rFonts w:hint="default" w:ascii="Times New Roman" w:hAnsi="Times New Roman" w:eastAsia="方正仿宋简体" w:cs="Times New Roman"/>
                <w:b/>
                <w:sz w:val="21"/>
                <w:szCs w:val="21"/>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0"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98"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71"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59" w:type="dxa"/>
            <w:noWrap w:val="0"/>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sz w:val="21"/>
                <w:szCs w:val="21"/>
              </w:rPr>
              <w:t>0</w:t>
            </w:r>
          </w:p>
        </w:tc>
        <w:tc>
          <w:tcPr>
            <w:tcW w:w="521" w:type="dxa"/>
            <w:noWrap w:val="0"/>
            <w:tcMar>
              <w:left w:w="57" w:type="dxa"/>
              <w:right w:w="57" w:type="dxa"/>
            </w:tcMar>
            <w:vAlign w:val="top"/>
          </w:tcPr>
          <w:p>
            <w:pPr>
              <w:keepNext w:val="0"/>
              <w:keepLines w:val="0"/>
              <w:widowControl/>
              <w:suppressLineNumbers w:val="0"/>
              <w:jc w:val="center"/>
              <w:rPr>
                <w:rFonts w:hint="default" w:ascii="Times New Roman" w:hAnsi="Times New Roman" w:eastAsia="方正仿宋简体" w:cs="Times New Roman"/>
                <w:b/>
                <w:sz w:val="21"/>
                <w:szCs w:val="21"/>
              </w:rPr>
            </w:pPr>
            <w:r>
              <w:rPr>
                <w:rFonts w:hint="default" w:ascii="Times New Roman" w:hAnsi="Times New Roman" w:cs="Times New Roman"/>
                <w:lang w:val="en-US" w:eastAsia="zh-CN"/>
              </w:rPr>
              <w:t>0</w:t>
            </w:r>
          </w:p>
        </w:tc>
      </w:tr>
    </w:tbl>
    <w:p>
      <w:pPr>
        <w:spacing w:line="590" w:lineRule="exact"/>
        <w:ind w:right="-100"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方正黑体简体" w:cs="Times New Roman"/>
                <w:sz w:val="21"/>
                <w:szCs w:val="21"/>
              </w:rPr>
              <w:t>0</w:t>
            </w:r>
          </w:p>
        </w:tc>
      </w:tr>
    </w:tbl>
    <w:p>
      <w:pPr>
        <w:spacing w:line="590" w:lineRule="exact"/>
        <w:ind w:right="-100"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仿宋_GB2312" w:cs="Times New Roman"/>
          <w:b/>
          <w:bCs/>
          <w:sz w:val="31"/>
          <w:szCs w:val="31"/>
          <w:lang w:val="en-US" w:eastAsia="zh-CN"/>
        </w:rPr>
      </w:pPr>
      <w:r>
        <w:rPr>
          <w:rFonts w:hint="eastAsia" w:eastAsia="仿宋_GB2312" w:cs="Times New Roman"/>
          <w:b/>
          <w:bCs/>
          <w:sz w:val="31"/>
          <w:szCs w:val="31"/>
          <w:lang w:eastAsia="zh-CN"/>
        </w:rPr>
        <w:t>（</w:t>
      </w:r>
      <w:r>
        <w:rPr>
          <w:rFonts w:hint="eastAsia" w:eastAsia="仿宋_GB2312" w:cs="Times New Roman"/>
          <w:b/>
          <w:bCs/>
          <w:sz w:val="31"/>
          <w:szCs w:val="31"/>
          <w:lang w:val="en-US" w:eastAsia="zh-CN"/>
        </w:rPr>
        <w:t>一）上年度问题整改情况</w:t>
      </w:r>
    </w:p>
    <w:p>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一是</w:t>
      </w:r>
      <w:r>
        <w:rPr>
          <w:rFonts w:hint="eastAsia" w:eastAsia="仿宋_GB2312" w:cs="Times New Roman"/>
          <w:b/>
          <w:bCs/>
          <w:sz w:val="32"/>
          <w:szCs w:val="32"/>
          <w:lang w:val="en-US" w:eastAsia="zh-CN"/>
        </w:rPr>
        <w:t>丰富公开内容</w:t>
      </w:r>
      <w:r>
        <w:rPr>
          <w:rFonts w:hint="default" w:ascii="Times New Roman" w:hAnsi="Times New Roman" w:eastAsia="仿宋_GB2312" w:cs="Times New Roman"/>
          <w:b/>
          <w:bCs/>
          <w:sz w:val="32"/>
          <w:szCs w:val="32"/>
        </w:rPr>
        <w:t>。</w:t>
      </w:r>
      <w:r>
        <w:rPr>
          <w:rFonts w:hint="eastAsia" w:eastAsia="仿宋_GB2312" w:cs="Times New Roman"/>
          <w:b/>
          <w:bCs/>
          <w:sz w:val="32"/>
          <w:szCs w:val="32"/>
          <w:lang w:val="en-US" w:eastAsia="zh-CN"/>
        </w:rPr>
        <w:t>在完成动态信息、政策性文件公开等规定动作的同时，主动公开街道亮点工作、典型做法，多方位展示街道工作，便于群众了解监督。二</w:t>
      </w:r>
      <w:r>
        <w:rPr>
          <w:rFonts w:hint="default" w:ascii="Times New Roman" w:hAnsi="Times New Roman" w:eastAsia="仿宋_GB2312" w:cs="Times New Roman"/>
          <w:b/>
          <w:bCs/>
          <w:sz w:val="32"/>
          <w:szCs w:val="32"/>
        </w:rPr>
        <w:t>是创新公开形式。</w:t>
      </w:r>
      <w:r>
        <w:rPr>
          <w:rFonts w:hint="eastAsia" w:eastAsia="仿宋_GB2312" w:cs="Times New Roman"/>
          <w:b/>
          <w:bCs/>
          <w:sz w:val="32"/>
          <w:szCs w:val="32"/>
          <w:lang w:val="en-US" w:eastAsia="zh-CN"/>
        </w:rPr>
        <w:t>开设“最美汶上”官方视频号，增加视频解读形式，进一步提高了公开信息的可读性</w:t>
      </w:r>
      <w:r>
        <w:rPr>
          <w:rFonts w:hint="default" w:ascii="Times New Roman" w:hAnsi="Times New Roman" w:eastAsia="仿宋_GB2312" w:cs="Times New Roman"/>
          <w:b/>
          <w:bCs/>
          <w:sz w:val="32"/>
          <w:szCs w:val="32"/>
        </w:rPr>
        <w:t>。</w:t>
      </w:r>
    </w:p>
    <w:p>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仿宋_GB2312" w:cs="Times New Roman"/>
          <w:b/>
          <w:bCs/>
          <w:sz w:val="31"/>
          <w:szCs w:val="31"/>
          <w:lang w:val="en-US" w:eastAsia="zh-CN"/>
        </w:rPr>
      </w:pPr>
      <w:r>
        <w:rPr>
          <w:rFonts w:hint="eastAsia" w:eastAsia="仿宋_GB2312" w:cs="Times New Roman"/>
          <w:b/>
          <w:bCs/>
          <w:sz w:val="31"/>
          <w:szCs w:val="31"/>
          <w:lang w:eastAsia="zh-CN"/>
        </w:rPr>
        <w:t>（</w:t>
      </w:r>
      <w:r>
        <w:rPr>
          <w:rFonts w:hint="eastAsia" w:eastAsia="仿宋_GB2312" w:cs="Times New Roman"/>
          <w:b/>
          <w:bCs/>
          <w:sz w:val="31"/>
          <w:szCs w:val="31"/>
          <w:lang w:val="en-US" w:eastAsia="zh-CN"/>
        </w:rPr>
        <w:t>二）本年度存在问题及下步整改计划</w:t>
      </w:r>
    </w:p>
    <w:p>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z w:val="31"/>
          <w:szCs w:val="31"/>
        </w:rPr>
        <w:t>一年来我</w:t>
      </w:r>
      <w:r>
        <w:rPr>
          <w:rFonts w:hint="default" w:ascii="Times New Roman" w:hAnsi="Times New Roman" w:eastAsia="仿宋_GB2312" w:cs="Times New Roman"/>
          <w:b/>
          <w:bCs/>
          <w:sz w:val="31"/>
          <w:szCs w:val="31"/>
          <w:lang w:val="en-US" w:eastAsia="zh-CN"/>
        </w:rPr>
        <w:t>街道</w:t>
      </w:r>
      <w:r>
        <w:rPr>
          <w:rFonts w:hint="default" w:ascii="Times New Roman" w:hAnsi="Times New Roman" w:eastAsia="仿宋_GB2312" w:cs="Times New Roman"/>
          <w:b/>
          <w:bCs/>
          <w:sz w:val="31"/>
          <w:szCs w:val="31"/>
        </w:rPr>
        <w:t>信息公开工作有序推进，取得了一定的成效，但还存在一些薄弱环节：一是信息公开的内容还不够深入全面，与社会各界的需求相比还有一定差距。二是公开内容的规范性有待加强。</w:t>
      </w:r>
      <w:r>
        <w:rPr>
          <w:rFonts w:hint="eastAsia" w:eastAsia="仿宋_GB2312" w:cs="Times New Roman"/>
          <w:b/>
          <w:bCs/>
          <w:sz w:val="31"/>
          <w:szCs w:val="31"/>
          <w:lang w:val="en-US" w:eastAsia="zh-CN"/>
        </w:rPr>
        <w:t>三</w:t>
      </w:r>
      <w:r>
        <w:rPr>
          <w:rFonts w:hint="default" w:ascii="Times New Roman" w:hAnsi="Times New Roman" w:eastAsia="仿宋_GB2312" w:cs="Times New Roman"/>
          <w:b/>
          <w:bCs/>
          <w:sz w:val="31"/>
          <w:szCs w:val="31"/>
        </w:rPr>
        <w:t>是</w:t>
      </w:r>
      <w:r>
        <w:rPr>
          <w:rFonts w:hint="default" w:ascii="Times New Roman" w:hAnsi="Times New Roman" w:eastAsia="仿宋_GB2312" w:cs="Times New Roman"/>
          <w:b/>
          <w:bCs/>
          <w:sz w:val="31"/>
          <w:szCs w:val="31"/>
          <w:lang w:val="en-US" w:eastAsia="zh-CN"/>
        </w:rPr>
        <w:t>街道</w:t>
      </w:r>
      <w:r>
        <w:rPr>
          <w:rFonts w:hint="eastAsia" w:eastAsia="仿宋_GB2312" w:cs="Times New Roman"/>
          <w:b/>
          <w:bCs/>
          <w:sz w:val="31"/>
          <w:szCs w:val="31"/>
          <w:lang w:val="en-US" w:eastAsia="zh-CN"/>
        </w:rPr>
        <w:t>站</w:t>
      </w:r>
      <w:r>
        <w:rPr>
          <w:rFonts w:hint="default" w:ascii="Times New Roman" w:hAnsi="Times New Roman" w:eastAsia="仿宋_GB2312" w:cs="Times New Roman"/>
          <w:b/>
          <w:bCs/>
          <w:sz w:val="31"/>
          <w:szCs w:val="31"/>
          <w:lang w:val="en-US" w:eastAsia="zh-CN"/>
        </w:rPr>
        <w:t>动态信息更新不及时，多依靠政务新媒体发布</w:t>
      </w:r>
      <w:r>
        <w:rPr>
          <w:rFonts w:hint="default" w:ascii="Times New Roman" w:hAnsi="Times New Roman" w:eastAsia="仿宋_GB2312" w:cs="Times New Roman"/>
          <w:b/>
          <w:bCs/>
          <w:sz w:val="31"/>
          <w:szCs w:val="31"/>
        </w:rPr>
        <w:t>。</w:t>
      </w:r>
    </w:p>
    <w:p>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z w:val="31"/>
          <w:szCs w:val="31"/>
          <w:lang w:val="en-US" w:eastAsia="zh-CN"/>
        </w:rPr>
        <w:t>针对现存问题，汶上街道</w:t>
      </w:r>
      <w:r>
        <w:rPr>
          <w:rFonts w:hint="default" w:ascii="Times New Roman" w:hAnsi="Times New Roman" w:eastAsia="仿宋_GB2312" w:cs="Times New Roman"/>
          <w:b/>
          <w:bCs/>
          <w:sz w:val="31"/>
          <w:szCs w:val="31"/>
        </w:rPr>
        <w:t>将继续认真贯彻落实政府信息公开工作相关要求，多措并举狠抓政府信息公开工作。一是进一步规范工作流程。</w:t>
      </w:r>
      <w:r>
        <w:rPr>
          <w:rFonts w:hint="default" w:ascii="Times New Roman" w:hAnsi="Times New Roman" w:eastAsia="仿宋_GB2312" w:cs="Times New Roman"/>
          <w:b/>
          <w:bCs/>
          <w:sz w:val="31"/>
          <w:szCs w:val="31"/>
          <w:lang w:val="en-US" w:eastAsia="zh-CN"/>
        </w:rPr>
        <w:t>全面</w:t>
      </w:r>
      <w:r>
        <w:rPr>
          <w:rFonts w:hint="default" w:ascii="Times New Roman" w:hAnsi="Times New Roman" w:eastAsia="仿宋_GB2312" w:cs="Times New Roman"/>
          <w:b/>
          <w:bCs/>
          <w:sz w:val="31"/>
          <w:szCs w:val="31"/>
        </w:rPr>
        <w:t>梳理各部门</w:t>
      </w:r>
      <w:r>
        <w:rPr>
          <w:rFonts w:hint="default" w:ascii="Times New Roman" w:hAnsi="Times New Roman" w:eastAsia="仿宋_GB2312" w:cs="Times New Roman"/>
          <w:b/>
          <w:bCs/>
          <w:sz w:val="31"/>
          <w:szCs w:val="31"/>
          <w:lang w:eastAsia="zh-CN"/>
        </w:rPr>
        <w:t>、</w:t>
      </w:r>
      <w:r>
        <w:rPr>
          <w:rFonts w:hint="default" w:ascii="Times New Roman" w:hAnsi="Times New Roman" w:eastAsia="仿宋_GB2312" w:cs="Times New Roman"/>
          <w:b/>
          <w:bCs/>
          <w:sz w:val="31"/>
          <w:szCs w:val="31"/>
          <w:lang w:val="en-US" w:eastAsia="zh-CN"/>
        </w:rPr>
        <w:t>站、</w:t>
      </w:r>
      <w:r>
        <w:rPr>
          <w:rFonts w:hint="default" w:ascii="Times New Roman" w:hAnsi="Times New Roman" w:eastAsia="仿宋_GB2312" w:cs="Times New Roman"/>
          <w:b/>
          <w:bCs/>
          <w:sz w:val="31"/>
          <w:szCs w:val="31"/>
        </w:rPr>
        <w:t>所</w:t>
      </w:r>
      <w:r>
        <w:rPr>
          <w:rFonts w:hint="default" w:ascii="Times New Roman" w:hAnsi="Times New Roman" w:eastAsia="仿宋_GB2312" w:cs="Times New Roman"/>
          <w:b/>
          <w:bCs/>
          <w:sz w:val="31"/>
          <w:szCs w:val="31"/>
          <w:lang w:val="en-US" w:eastAsia="zh-CN"/>
        </w:rPr>
        <w:t>需公开的</w:t>
      </w:r>
      <w:r>
        <w:rPr>
          <w:rFonts w:hint="default" w:ascii="Times New Roman" w:hAnsi="Times New Roman" w:eastAsia="仿宋_GB2312" w:cs="Times New Roman"/>
          <w:b/>
          <w:bCs/>
          <w:sz w:val="31"/>
          <w:szCs w:val="31"/>
        </w:rPr>
        <w:t>政府信息，</w:t>
      </w:r>
      <w:r>
        <w:rPr>
          <w:rFonts w:hint="default" w:ascii="Times New Roman" w:hAnsi="Times New Roman" w:eastAsia="仿宋_GB2312" w:cs="Times New Roman"/>
          <w:b/>
          <w:bCs/>
          <w:sz w:val="31"/>
          <w:szCs w:val="31"/>
          <w:lang w:val="en-US" w:eastAsia="zh-CN"/>
        </w:rPr>
        <w:t>确定一名联络报送员</w:t>
      </w:r>
      <w:r>
        <w:rPr>
          <w:rFonts w:hint="default" w:ascii="Times New Roman" w:hAnsi="Times New Roman" w:eastAsia="仿宋_GB2312" w:cs="Times New Roman"/>
          <w:b/>
          <w:bCs/>
          <w:sz w:val="31"/>
          <w:szCs w:val="31"/>
        </w:rPr>
        <w:t>，确保政府信息公开工作按照既定流程高效运作。二是进一步完善工作机制。</w:t>
      </w:r>
      <w:r>
        <w:rPr>
          <w:rFonts w:hint="default" w:ascii="Times New Roman" w:hAnsi="Times New Roman" w:eastAsia="仿宋_GB2312" w:cs="Times New Roman"/>
          <w:b/>
          <w:bCs/>
          <w:sz w:val="31"/>
          <w:szCs w:val="31"/>
          <w:lang w:val="en-US" w:eastAsia="zh-CN"/>
        </w:rPr>
        <w:t>瞄准</w:t>
      </w:r>
      <w:r>
        <w:rPr>
          <w:rFonts w:hint="default" w:ascii="Times New Roman" w:hAnsi="Times New Roman" w:eastAsia="仿宋_GB2312" w:cs="Times New Roman"/>
          <w:b/>
          <w:bCs/>
          <w:sz w:val="31"/>
          <w:szCs w:val="31"/>
        </w:rPr>
        <w:t>各类</w:t>
      </w:r>
      <w:r>
        <w:rPr>
          <w:rFonts w:hint="default" w:ascii="Times New Roman" w:hAnsi="Times New Roman" w:eastAsia="仿宋_GB2312" w:cs="Times New Roman"/>
          <w:b/>
          <w:bCs/>
          <w:sz w:val="31"/>
          <w:szCs w:val="31"/>
          <w:lang w:val="en-US" w:eastAsia="zh-CN"/>
        </w:rPr>
        <w:t>社会</w:t>
      </w:r>
      <w:r>
        <w:rPr>
          <w:rFonts w:hint="default" w:ascii="Times New Roman" w:hAnsi="Times New Roman" w:eastAsia="仿宋_GB2312" w:cs="Times New Roman"/>
          <w:b/>
          <w:bCs/>
          <w:sz w:val="31"/>
          <w:szCs w:val="31"/>
        </w:rPr>
        <w:t>补贴发放等社会关注度高、公共利益大的政府信息作为突破口，不断拓展公开内容</w:t>
      </w:r>
      <w:r>
        <w:rPr>
          <w:rFonts w:hint="default" w:ascii="Times New Roman" w:hAnsi="Times New Roman" w:eastAsia="仿宋_GB2312" w:cs="Times New Roman"/>
          <w:b/>
          <w:bCs/>
          <w:sz w:val="31"/>
          <w:szCs w:val="31"/>
          <w:lang w:eastAsia="zh-CN"/>
        </w:rPr>
        <w:t>，</w:t>
      </w:r>
      <w:r>
        <w:rPr>
          <w:rFonts w:hint="default" w:ascii="Times New Roman" w:hAnsi="Times New Roman" w:eastAsia="仿宋_GB2312" w:cs="Times New Roman"/>
          <w:b/>
          <w:bCs/>
          <w:sz w:val="31"/>
          <w:szCs w:val="31"/>
          <w:lang w:val="en-US" w:eastAsia="zh-CN"/>
        </w:rPr>
        <w:t>回应公众热切关注点</w:t>
      </w:r>
      <w:r>
        <w:rPr>
          <w:rFonts w:hint="default" w:ascii="Times New Roman" w:hAnsi="Times New Roman" w:eastAsia="仿宋_GB2312" w:cs="Times New Roman"/>
          <w:b/>
          <w:bCs/>
          <w:sz w:val="31"/>
          <w:szCs w:val="31"/>
        </w:rPr>
        <w:t>。</w:t>
      </w:r>
    </w:p>
    <w:p>
      <w:pPr>
        <w:spacing w:line="590" w:lineRule="exact"/>
        <w:ind w:right="-100"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pStyle w:val="3"/>
        <w:keepNext w:val="0"/>
        <w:keepLines w:val="0"/>
        <w:widowControl/>
        <w:numPr>
          <w:ilvl w:val="0"/>
          <w:numId w:val="0"/>
        </w:numPr>
        <w:suppressLineNumbers w:val="0"/>
        <w:spacing w:before="0" w:beforeAutospacing="0" w:after="0" w:afterAutospacing="0" w:line="585" w:lineRule="atLeast"/>
        <w:ind w:right="0" w:rightChars="0" w:firstLine="622" w:firstLineChars="2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z w:val="31"/>
          <w:szCs w:val="31"/>
          <w:lang w:eastAsia="zh-CN"/>
        </w:rPr>
        <w:t>（</w:t>
      </w:r>
      <w:r>
        <w:rPr>
          <w:rFonts w:hint="default" w:ascii="Times New Roman" w:hAnsi="Times New Roman" w:eastAsia="仿宋_GB2312" w:cs="Times New Roman"/>
          <w:b/>
          <w:bCs/>
          <w:sz w:val="31"/>
          <w:szCs w:val="31"/>
          <w:lang w:val="en-US" w:eastAsia="zh-CN"/>
        </w:rPr>
        <w:t>一）</w:t>
      </w:r>
      <w:r>
        <w:rPr>
          <w:rFonts w:hint="default" w:ascii="Times New Roman" w:hAnsi="Times New Roman" w:eastAsia="仿宋_GB2312" w:cs="Times New Roman"/>
          <w:b/>
          <w:bCs/>
          <w:sz w:val="31"/>
          <w:szCs w:val="31"/>
        </w:rPr>
        <w:t>我街道本年度无收取信息处理费情况。</w:t>
      </w:r>
    </w:p>
    <w:p>
      <w:pPr>
        <w:pStyle w:val="3"/>
        <w:keepNext w:val="0"/>
        <w:keepLines w:val="0"/>
        <w:widowControl/>
        <w:numPr>
          <w:ilvl w:val="0"/>
          <w:numId w:val="0"/>
        </w:numPr>
        <w:suppressLineNumbers w:val="0"/>
        <w:spacing w:before="0" w:beforeAutospacing="0" w:after="0" w:afterAutospacing="0" w:line="585" w:lineRule="atLeast"/>
        <w:ind w:right="0" w:rightChars="0" w:firstLine="622" w:firstLineChars="200"/>
        <w:rPr>
          <w:rFonts w:hint="default" w:ascii="Times New Roman" w:hAnsi="Times New Roman" w:cs="Times New Roman"/>
          <w:b/>
          <w:bCs/>
        </w:rPr>
      </w:pPr>
      <w:r>
        <w:rPr>
          <w:rFonts w:hint="default" w:ascii="Times New Roman" w:hAnsi="Times New Roman" w:eastAsia="仿宋_GB2312" w:cs="Times New Roman"/>
          <w:b/>
          <w:bCs/>
          <w:sz w:val="31"/>
          <w:szCs w:val="31"/>
        </w:rPr>
        <w:t>（二）街道严格按照上级有关要求，根据202</w:t>
      </w:r>
      <w:r>
        <w:rPr>
          <w:rFonts w:hint="default" w:ascii="Times New Roman" w:hAnsi="Times New Roman" w:eastAsia="仿宋_GB2312" w:cs="Times New Roman"/>
          <w:b/>
          <w:bCs/>
          <w:sz w:val="31"/>
          <w:szCs w:val="31"/>
          <w:lang w:val="en-US" w:eastAsia="zh-CN"/>
        </w:rPr>
        <w:t>2</w:t>
      </w:r>
      <w:r>
        <w:rPr>
          <w:rFonts w:hint="default" w:ascii="Times New Roman" w:hAnsi="Times New Roman" w:eastAsia="仿宋_GB2312" w:cs="Times New Roman"/>
          <w:b/>
          <w:bCs/>
          <w:sz w:val="31"/>
          <w:szCs w:val="31"/>
        </w:rPr>
        <w:t>年度政务公开工作部署，严格按照工作任务时间节点，不断提高政务公开时效性、丰富性，切实保障公民的知情权、保障权。</w:t>
      </w:r>
    </w:p>
    <w:p>
      <w:pPr>
        <w:pStyle w:val="3"/>
        <w:keepNext w:val="0"/>
        <w:keepLines w:val="0"/>
        <w:widowControl/>
        <w:suppressLineNumbers w:val="0"/>
        <w:spacing w:before="0" w:beforeAutospacing="0" w:after="0" w:afterAutospacing="0" w:line="420" w:lineRule="atLeast"/>
        <w:ind w:right="0" w:firstLine="622" w:firstLineChars="200"/>
        <w:rPr>
          <w:rFonts w:hint="default" w:ascii="Times New Roman" w:hAnsi="Times New Roman" w:cs="Times New Roman"/>
          <w:b/>
          <w:bCs/>
          <w:sz w:val="21"/>
          <w:szCs w:val="21"/>
        </w:rPr>
      </w:pPr>
      <w:r>
        <w:rPr>
          <w:rFonts w:hint="default" w:ascii="Times New Roman" w:hAnsi="Times New Roman" w:eastAsia="仿宋_GB2312" w:cs="Times New Roman"/>
          <w:b/>
          <w:bCs/>
          <w:sz w:val="31"/>
          <w:szCs w:val="31"/>
        </w:rPr>
        <w:t>（三）202</w:t>
      </w:r>
      <w:r>
        <w:rPr>
          <w:rFonts w:hint="default" w:ascii="Times New Roman" w:hAnsi="Times New Roman" w:eastAsia="仿宋_GB2312" w:cs="Times New Roman"/>
          <w:b/>
          <w:bCs/>
          <w:sz w:val="31"/>
          <w:szCs w:val="31"/>
          <w:lang w:val="en-US" w:eastAsia="zh-CN"/>
        </w:rPr>
        <w:t>2</w:t>
      </w:r>
      <w:r>
        <w:rPr>
          <w:rFonts w:hint="default" w:ascii="Times New Roman" w:hAnsi="Times New Roman" w:eastAsia="仿宋_GB2312" w:cs="Times New Roman"/>
          <w:b/>
          <w:bCs/>
          <w:sz w:val="31"/>
          <w:szCs w:val="31"/>
        </w:rPr>
        <w:t>年我街道未承办人大代表建议和政协委员提案。</w:t>
      </w:r>
    </w:p>
    <w:p>
      <w:pPr>
        <w:pStyle w:val="3"/>
        <w:keepNext w:val="0"/>
        <w:keepLines w:val="0"/>
        <w:widowControl/>
        <w:numPr>
          <w:ilvl w:val="0"/>
          <w:numId w:val="0"/>
        </w:numPr>
        <w:suppressLineNumbers w:val="0"/>
        <w:spacing w:before="0" w:beforeAutospacing="0" w:after="0" w:afterAutospacing="0" w:line="420" w:lineRule="atLeast"/>
        <w:ind w:leftChars="0" w:right="0" w:rightChars="0" w:firstLine="622" w:firstLineChars="2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z w:val="31"/>
          <w:szCs w:val="31"/>
        </w:rPr>
        <w:t>（</w:t>
      </w:r>
      <w:r>
        <w:rPr>
          <w:rFonts w:hint="default" w:ascii="Times New Roman" w:hAnsi="Times New Roman" w:eastAsia="仿宋_GB2312" w:cs="Times New Roman"/>
          <w:b/>
          <w:bCs/>
          <w:sz w:val="31"/>
          <w:szCs w:val="31"/>
          <w:lang w:val="en-US" w:eastAsia="zh-CN"/>
        </w:rPr>
        <w:t>四</w:t>
      </w:r>
      <w:r>
        <w:rPr>
          <w:rFonts w:hint="default" w:ascii="Times New Roman" w:hAnsi="Times New Roman" w:eastAsia="仿宋_GB2312" w:cs="Times New Roman"/>
          <w:b/>
          <w:bCs/>
          <w:sz w:val="31"/>
          <w:szCs w:val="31"/>
        </w:rPr>
        <w:t>）</w:t>
      </w:r>
      <w:r>
        <w:rPr>
          <w:rFonts w:hint="default" w:ascii="Times New Roman" w:hAnsi="Times New Roman" w:eastAsia="仿宋_GB2312" w:cs="Times New Roman"/>
          <w:b/>
          <w:bCs/>
          <w:sz w:val="31"/>
          <w:szCs w:val="31"/>
          <w:lang w:val="en-US" w:eastAsia="zh-CN"/>
        </w:rPr>
        <w:t>2022年街道</w:t>
      </w:r>
      <w:r>
        <w:rPr>
          <w:rFonts w:hint="eastAsia" w:eastAsia="仿宋_GB2312" w:cs="Times New Roman"/>
          <w:b/>
          <w:bCs/>
          <w:sz w:val="31"/>
          <w:szCs w:val="31"/>
          <w:lang w:val="en-US" w:eastAsia="zh-CN"/>
        </w:rPr>
        <w:t>创新探索“党建+政务公开”工作模式，利用社区六号联席会时机，向社会宣传政府机关的工作职责、法律法规等信息，保障群众对政务工作的知情权、监督权。</w:t>
      </w:r>
    </w:p>
    <w:p>
      <w:pPr>
        <w:pStyle w:val="3"/>
        <w:keepNext w:val="0"/>
        <w:keepLines w:val="0"/>
        <w:widowControl/>
        <w:numPr>
          <w:ilvl w:val="0"/>
          <w:numId w:val="0"/>
        </w:numPr>
        <w:suppressLineNumbers w:val="0"/>
        <w:spacing w:before="0" w:beforeAutospacing="0" w:after="0" w:afterAutospacing="0" w:line="420" w:lineRule="atLeast"/>
        <w:ind w:leftChars="0" w:right="0" w:rightChars="0" w:firstLine="622" w:firstLineChars="2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z w:val="31"/>
          <w:szCs w:val="31"/>
          <w:lang w:eastAsia="zh-CN"/>
        </w:rPr>
        <w:t>（</w:t>
      </w:r>
      <w:r>
        <w:rPr>
          <w:rFonts w:hint="default" w:ascii="Times New Roman" w:hAnsi="Times New Roman" w:eastAsia="仿宋_GB2312" w:cs="Times New Roman"/>
          <w:b/>
          <w:bCs/>
          <w:sz w:val="31"/>
          <w:szCs w:val="31"/>
          <w:lang w:val="en-US" w:eastAsia="zh-CN"/>
        </w:rPr>
        <w:t>五）</w:t>
      </w:r>
      <w:r>
        <w:rPr>
          <w:rFonts w:hint="default" w:ascii="Times New Roman" w:hAnsi="Times New Roman" w:eastAsia="仿宋_GB2312" w:cs="Times New Roman"/>
          <w:b/>
          <w:bCs/>
          <w:sz w:val="31"/>
          <w:szCs w:val="31"/>
        </w:rPr>
        <w:t>本报告所列数据的统计期限自202</w:t>
      </w:r>
      <w:r>
        <w:rPr>
          <w:rFonts w:hint="default" w:ascii="Times New Roman" w:hAnsi="Times New Roman" w:eastAsia="仿宋_GB2312" w:cs="Times New Roman"/>
          <w:b/>
          <w:bCs/>
          <w:sz w:val="31"/>
          <w:szCs w:val="31"/>
          <w:lang w:val="en-US" w:eastAsia="zh-CN"/>
        </w:rPr>
        <w:t>2</w:t>
      </w:r>
      <w:r>
        <w:rPr>
          <w:rFonts w:hint="default" w:ascii="Times New Roman" w:hAnsi="Times New Roman" w:eastAsia="仿宋_GB2312" w:cs="Times New Roman"/>
          <w:b/>
          <w:bCs/>
          <w:sz w:val="31"/>
          <w:szCs w:val="31"/>
        </w:rPr>
        <w:t>年1月1日起至202</w:t>
      </w:r>
      <w:r>
        <w:rPr>
          <w:rFonts w:hint="default" w:ascii="Times New Roman" w:hAnsi="Times New Roman" w:eastAsia="仿宋_GB2312" w:cs="Times New Roman"/>
          <w:b/>
          <w:bCs/>
          <w:sz w:val="31"/>
          <w:szCs w:val="31"/>
          <w:lang w:val="en-US" w:eastAsia="zh-CN"/>
        </w:rPr>
        <w:t>2</w:t>
      </w:r>
      <w:r>
        <w:rPr>
          <w:rFonts w:hint="default" w:ascii="Times New Roman" w:hAnsi="Times New Roman" w:eastAsia="仿宋_GB2312" w:cs="Times New Roman"/>
          <w:b/>
          <w:bCs/>
          <w:sz w:val="31"/>
          <w:szCs w:val="31"/>
        </w:rPr>
        <w:t>年12月31日止。</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45D8A34-F2FB-45F6-85B5-CF4F3535489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embedRegular r:id="rId2" w:fontKey="{31492FC0-5E5C-4801-9029-9847819D3DED}"/>
  </w:font>
  <w:font w:name="方正楷体简体">
    <w:panose1 w:val="02000000000000000000"/>
    <w:charset w:val="86"/>
    <w:family w:val="auto"/>
    <w:pitch w:val="default"/>
    <w:sig w:usb0="A00002BF" w:usb1="184F6CFA" w:usb2="00000012" w:usb3="00000000" w:csb0="00040001" w:csb1="00000000"/>
    <w:embedRegular r:id="rId3" w:fontKey="{6950BCD7-1488-4708-BE51-B0F3535BA805}"/>
  </w:font>
  <w:font w:name="仿宋_GB2312">
    <w:panose1 w:val="02010609030101010101"/>
    <w:charset w:val="86"/>
    <w:family w:val="auto"/>
    <w:pitch w:val="default"/>
    <w:sig w:usb0="00000001" w:usb1="080E0000" w:usb2="00000000" w:usb3="00000000" w:csb0="00040000" w:csb1="00000000"/>
    <w:embedRegular r:id="rId4" w:fontKey="{6152DA60-4D67-48D5-BBC0-735DA865559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MWI3NzllZWIxZWRhNDg5M2Y3YjczODQ5ZDVkZjYifQ=="/>
  </w:docVars>
  <w:rsids>
    <w:rsidRoot w:val="2ED014DD"/>
    <w:rsid w:val="01417450"/>
    <w:rsid w:val="0B92229D"/>
    <w:rsid w:val="2C697D08"/>
    <w:rsid w:val="2ED014DD"/>
    <w:rsid w:val="48D717A8"/>
    <w:rsid w:val="4C29239B"/>
    <w:rsid w:val="5E062D59"/>
    <w:rsid w:val="77CBAF5B"/>
    <w:rsid w:val="77FD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2722</Words>
  <Characters>2830</Characters>
  <Lines>0</Lines>
  <Paragraphs>0</Paragraphs>
  <TotalTime>72</TotalTime>
  <ScaleCrop>false</ScaleCrop>
  <LinksUpToDate>false</LinksUpToDate>
  <CharactersWithSpaces>2842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2023-01-17T16:45:00Z</dcterms:created>
  <dc:creator>DD</dc:creator>
  <cp:lastModifiedBy>DD</cp:lastModifiedBy>
  <dcterms:modified xsi:type="dcterms:W3CDTF">2023-01-31T02:43:47Z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A6742DC046D647A3A2C7D10B36488DAD</vt:lpwstr>
  </property>
</Properties>
</file>