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0FE08">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汶上县人民政府办公室</w:t>
      </w:r>
    </w:p>
    <w:p w14:paraId="48A1059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仿宋_GB2312" w:hAnsi="仿宋_GB2312" w:eastAsia="仿宋_GB2312" w:cs="仿宋_GB2312"/>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2024年政府信息公开工作年度报告</w:t>
      </w:r>
    </w:p>
    <w:p w14:paraId="32F8A46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14:paraId="261E241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本报告由汶上县人民政府办公室按照《中华人民共和国政府信息公开条例》（以下简称《条例》）和《中华人民共和国政府信息公开工作年度报告格式》（国办公开办函〔2021〕30号）要求编制。</w:t>
      </w:r>
    </w:p>
    <w:p w14:paraId="1C1CC98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0487B93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本报告所列数据的统计期限自202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年1月1日起至202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年12月31日止。本报告电子版可在“中国·汶上”政府门户网站（http://www.wenshang.gov.cn）查阅或下载。如对本报告有疑问，请与汶上县人民政府办公室联系（地址：汶上县明星路2155号；联系电话：0537-7212216）。</w:t>
      </w:r>
    </w:p>
    <w:p w14:paraId="6E05B74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一、总体情况</w:t>
      </w:r>
    </w:p>
    <w:p w14:paraId="55A9FB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2024年，县政府办公室深入贯彻落实《条例》以及</w:t>
      </w:r>
      <w:r>
        <w:rPr>
          <w:rFonts w:hint="eastAsia" w:ascii="仿宋_GB2312" w:hAnsi="仿宋_GB2312" w:eastAsia="仿宋_GB2312" w:cs="仿宋_GB2312"/>
          <w:b w:val="0"/>
          <w:bCs w:val="0"/>
          <w:sz w:val="32"/>
          <w:szCs w:val="32"/>
        </w:rPr>
        <w:t>党中央、国务院和省委、省政府关于做好新时代政务公开工作的部署安排</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val="0"/>
          <w:bCs w:val="0"/>
          <w:sz w:val="32"/>
          <w:szCs w:val="32"/>
          <w:lang w:val="en-US" w:eastAsia="zh-CN"/>
        </w:rPr>
        <w:t>不断提升政务公开标准化、规范化、信息化水平，</w:t>
      </w:r>
      <w:r>
        <w:rPr>
          <w:rFonts w:hint="eastAsia" w:ascii="仿宋_GB2312" w:hAnsi="仿宋_GB2312" w:eastAsia="仿宋_GB2312" w:cs="仿宋_GB2312"/>
          <w:sz w:val="32"/>
          <w:szCs w:val="32"/>
          <w:lang w:val="en-US" w:eastAsia="zh-CN"/>
        </w:rPr>
        <w:t>立足群众需求，注重工作实效，认真抓好政务公开各方面工作任务，全县政务公开工作质效进一步提升。</w:t>
      </w:r>
    </w:p>
    <w:p w14:paraId="78685F8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（一）主动公开情况</w:t>
      </w:r>
      <w:r>
        <w:rPr>
          <w:rFonts w:hint="eastAsia" w:ascii="楷体_GB2312" w:hAnsi="楷体_GB2312" w:eastAsia="楷体_GB2312" w:cs="楷体_GB2312"/>
          <w:color w:val="000000"/>
          <w:sz w:val="32"/>
          <w:szCs w:val="32"/>
          <w:lang w:val="en-US" w:eastAsia="zh-CN"/>
        </w:rPr>
        <w:t xml:space="preserve"> </w:t>
      </w:r>
    </w:p>
    <w:p w14:paraId="37225F3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2024年，县政府办公室共通过县政府门户网站主动公开政府信息557条，其中公开政策文件及解读49条、县政府常务会议及相关解读72条；通过“汶上政务”微信公众号公开政府信息164条。1-12月份，县政府办公室共受理政务服务热线102207件，按时办结率100%，满意率98.76%，问题解决率93.02%，位居全市前列；县长信箱全年共受理229件，办结率100%。</w:t>
      </w:r>
    </w:p>
    <w:p w14:paraId="7A0D93B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（二）依申请公开情况</w:t>
      </w:r>
    </w:p>
    <w:p w14:paraId="58F3426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县政府办公室进一步规范优化依申请公开工作流程，重新设计制作《</w:t>
      </w:r>
      <w:r>
        <w:rPr>
          <w:rFonts w:hint="default" w:ascii="仿宋_GB2312" w:hAnsi="仿宋_GB2312" w:eastAsia="仿宋_GB2312" w:cs="仿宋_GB2312"/>
          <w:color w:val="000000"/>
          <w:sz w:val="32"/>
          <w:szCs w:val="32"/>
          <w:lang w:val="en-US" w:eastAsia="zh-CN"/>
        </w:rPr>
        <w:t>政府信息公开申请办理流程图</w:t>
      </w:r>
      <w:r>
        <w:rPr>
          <w:rFonts w:hint="eastAsia" w:ascii="仿宋_GB2312" w:hAnsi="仿宋_GB2312" w:eastAsia="仿宋_GB2312" w:cs="仿宋_GB2312"/>
          <w:color w:val="000000"/>
          <w:sz w:val="32"/>
          <w:szCs w:val="32"/>
          <w:lang w:val="en-US" w:eastAsia="zh-CN"/>
        </w:rPr>
        <w:t xml:space="preserve"> 》，针对办理难度较大的依申请案件，组织相关部门、镇街、县司法局及律师进行座谈会商，确保答复合法合规。2024年，共受理向县政府、县政府办公室提出的政府信息公开申请32件，已全部依法依规予以答复，其中，予以公开15件，部分公开15件，因本机关不掌握相关政府信息无法提供2件。  </w:t>
      </w:r>
    </w:p>
    <w:p w14:paraId="7A87BC0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drawing>
          <wp:inline distT="0" distB="0" distL="114300" distR="114300">
            <wp:extent cx="4838700" cy="2752725"/>
            <wp:effectExtent l="0" t="0" r="0" b="9525"/>
            <wp:docPr id="1" name="图片 1" descr="2024年汶上县依申请公开答复情况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4年汶上县依申请公开答复情况_看图王"/>
                    <pic:cNvPicPr>
                      <a:picLocks noChangeAspect="1"/>
                    </pic:cNvPicPr>
                  </pic:nvPicPr>
                  <pic:blipFill>
                    <a:blip r:embed="rId4"/>
                    <a:stretch>
                      <a:fillRect/>
                    </a:stretch>
                  </pic:blipFill>
                  <pic:spPr>
                    <a:xfrm>
                      <a:off x="0" y="0"/>
                      <a:ext cx="4838700" cy="2752725"/>
                    </a:xfrm>
                    <a:prstGeom prst="rect">
                      <a:avLst/>
                    </a:prstGeom>
                  </pic:spPr>
                </pic:pic>
              </a:graphicData>
            </a:graphic>
          </wp:inline>
        </w:drawing>
      </w:r>
    </w:p>
    <w:p w14:paraId="0C7BC185">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政府信息管理情况</w:t>
      </w:r>
    </w:p>
    <w:p w14:paraId="2A2F666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一是全面梳理法律、法规、规章关于主动公开政府信息的规定，认真编制主动公开事项基本目录。二是标准化发布政府信息，对拟公开的政府信息加强审核把关，定期清理不具备实际效用的政府信息，有效防范了泄密风险。  </w:t>
      </w:r>
    </w:p>
    <w:p w14:paraId="528DA6A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（四）政府信息公开平台建设情况</w:t>
      </w:r>
      <w:r>
        <w:rPr>
          <w:rFonts w:hint="eastAsia" w:ascii="楷体_GB2312" w:hAnsi="楷体_GB2312" w:eastAsia="楷体_GB2312" w:cs="楷体_GB2312"/>
          <w:color w:val="000000"/>
          <w:sz w:val="32"/>
          <w:szCs w:val="32"/>
          <w:lang w:val="en-US" w:eastAsia="zh-CN"/>
        </w:rPr>
        <w:t xml:space="preserve"> </w:t>
      </w:r>
    </w:p>
    <w:p w14:paraId="200ED3C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lang w:val="en-US" w:eastAsia="zh-CN"/>
        </w:rPr>
        <w:t>依托政府网站，做优政务公开专栏，优化政府网站智能化查询水平，提升搜索结果的准确性。将政府网站政策解读专栏内容推送到“汶上政务”公众号、“智慧汶上</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App，实现政策解读“网页+移动端”双链条公开，有效增强传播效果。扎实做好《汶上县人民政府公报》编发工作，1-12月份共编发4期。定期对县政府网站和政务新媒体运行情况开展检查通报，确保信息规范及时更新。</w:t>
      </w:r>
    </w:p>
    <w:p w14:paraId="1A47614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（五）监督保障情况</w:t>
      </w:r>
    </w:p>
    <w:p w14:paraId="560DF77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强化日常监督检查。建立政务公开工作台账，动态监测各部门公开指标完成情况，及时反馈问题进行整改，整改率100%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组织开展政务公开年度考核，进一步提高了分值权重。加</w:t>
      </w:r>
      <w:r>
        <w:rPr>
          <w:rFonts w:hint="eastAsia" w:ascii="仿宋_GB2312" w:hAnsi="仿宋_GB2312" w:eastAsia="仿宋_GB2312" w:cs="仿宋_GB2312"/>
          <w:color w:val="000000"/>
          <w:sz w:val="32"/>
          <w:szCs w:val="32"/>
        </w:rPr>
        <w:t>强业务培训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采用</w:t>
      </w:r>
      <w:r>
        <w:rPr>
          <w:rFonts w:hint="eastAsia" w:ascii="仿宋_GB2312" w:hAnsi="仿宋_GB2312" w:eastAsia="仿宋_GB2312" w:cs="仿宋_GB2312"/>
          <w:color w:val="000000"/>
          <w:sz w:val="32"/>
          <w:szCs w:val="32"/>
        </w:rPr>
        <w:t>电话、微信、</w:t>
      </w:r>
      <w:r>
        <w:rPr>
          <w:rFonts w:hint="eastAsia" w:ascii="仿宋_GB2312" w:hAnsi="仿宋_GB2312" w:eastAsia="仿宋_GB2312" w:cs="仿宋_GB2312"/>
          <w:color w:val="000000"/>
          <w:sz w:val="32"/>
          <w:szCs w:val="32"/>
          <w:lang w:val="en-US" w:eastAsia="zh-CN"/>
        </w:rPr>
        <w:t>面对面</w:t>
      </w:r>
      <w:r>
        <w:rPr>
          <w:rFonts w:hint="eastAsia" w:ascii="仿宋_GB2312" w:hAnsi="仿宋_GB2312" w:eastAsia="仿宋_GB2312" w:cs="仿宋_GB2312"/>
          <w:color w:val="000000"/>
          <w:sz w:val="32"/>
          <w:szCs w:val="32"/>
        </w:rPr>
        <w:t>等方式加强指导、</w:t>
      </w:r>
      <w:r>
        <w:rPr>
          <w:rFonts w:hint="eastAsia" w:ascii="仿宋_GB2312" w:hAnsi="仿宋_GB2312" w:eastAsia="仿宋_GB2312" w:cs="仿宋_GB2312"/>
          <w:color w:val="000000"/>
          <w:sz w:val="32"/>
          <w:szCs w:val="32"/>
          <w:lang w:val="en-US" w:eastAsia="zh-CN"/>
        </w:rPr>
        <w:t>增进</w:t>
      </w:r>
      <w:r>
        <w:rPr>
          <w:rFonts w:hint="eastAsia" w:ascii="仿宋_GB2312" w:hAnsi="仿宋_GB2312" w:eastAsia="仿宋_GB2312" w:cs="仿宋_GB2312"/>
          <w:color w:val="000000"/>
          <w:sz w:val="32"/>
          <w:szCs w:val="32"/>
        </w:rPr>
        <w:t>交流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组织召开全县政务公开工作业务培训会议，全县政务公开工作人员的公开意识和业务水平</w:t>
      </w:r>
      <w:r>
        <w:rPr>
          <w:rFonts w:hint="eastAsia" w:ascii="仿宋_GB2312" w:hAnsi="仿宋_GB2312" w:eastAsia="仿宋_GB2312" w:cs="仿宋_GB2312"/>
          <w:color w:val="000000"/>
          <w:sz w:val="32"/>
          <w:szCs w:val="32"/>
          <w:lang w:val="en-US" w:eastAsia="zh-CN"/>
        </w:rPr>
        <w:t>得到提升。</w:t>
      </w:r>
    </w:p>
    <w:p w14:paraId="7A52F6C4">
      <w:pPr>
        <w:pStyle w:val="4"/>
        <w:keepNext w:val="0"/>
        <w:keepLines w:val="0"/>
        <w:widowControl/>
        <w:suppressLineNumbers w:val="0"/>
        <w:spacing w:before="0" w:beforeAutospacing="0" w:after="0" w:afterAutospacing="0" w:line="420" w:lineRule="atLeast"/>
        <w:ind w:left="0" w:right="0" w:firstLine="420"/>
        <w:jc w:val="left"/>
        <w:rPr>
          <w:rFonts w:hint="default" w:ascii="黑体" w:hAnsi="黑体" w:eastAsia="黑体" w:cs="黑体"/>
          <w:color w:val="000000"/>
          <w:sz w:val="32"/>
          <w:szCs w:val="32"/>
        </w:rPr>
      </w:pPr>
      <w:r>
        <w:rPr>
          <w:rFonts w:hint="eastAsia" w:ascii="黑体" w:hAnsi="黑体" w:eastAsia="黑体" w:cs="黑体"/>
          <w:color w:val="000000"/>
          <w:sz w:val="32"/>
          <w:szCs w:val="32"/>
        </w:rPr>
        <w:t>二、主动公开政府信息情况</w:t>
      </w:r>
    </w:p>
    <w:tbl>
      <w:tblPr>
        <w:tblStyle w:val="5"/>
        <w:tblW w:w="87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430"/>
        <w:gridCol w:w="2130"/>
        <w:gridCol w:w="2220"/>
        <w:gridCol w:w="1995"/>
      </w:tblGrid>
      <w:tr w14:paraId="0BA94B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8775" w:type="dxa"/>
            <w:gridSpan w:val="4"/>
            <w:tcBorders>
              <w:top w:val="single" w:color="auto" w:sz="6" w:space="0"/>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CF6CD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ascii="黑体" w:hAnsi="黑体" w:eastAsia="黑体" w:cs="黑体"/>
                <w:color w:val="000000"/>
                <w:sz w:val="24"/>
                <w:szCs w:val="24"/>
              </w:rPr>
              <w:t>第二十条第（一）项</w:t>
            </w:r>
          </w:p>
        </w:tc>
      </w:tr>
      <w:tr w14:paraId="6456D1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66FA1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ascii="仿宋_GB2312" w:hAnsi="仿宋_GB2312" w:eastAsia="仿宋_GB2312" w:cs="仿宋_GB2312"/>
                <w:color w:val="000000"/>
                <w:sz w:val="24"/>
                <w:szCs w:val="24"/>
              </w:rPr>
              <w:t>信息内容</w:t>
            </w:r>
          </w:p>
        </w:tc>
        <w:tc>
          <w:tcPr>
            <w:tcW w:w="2130"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B9073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仿宋_GB2312" w:hAnsi="仿宋_GB2312" w:eastAsia="仿宋_GB2312" w:cs="仿宋_GB2312"/>
                <w:color w:val="000000"/>
                <w:sz w:val="24"/>
                <w:szCs w:val="24"/>
              </w:rPr>
              <w:t>本年制发件数</w:t>
            </w:r>
          </w:p>
        </w:tc>
        <w:tc>
          <w:tcPr>
            <w:tcW w:w="2220"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A3B2C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仿宋_GB2312" w:hAnsi="仿宋_GB2312" w:eastAsia="仿宋_GB2312" w:cs="仿宋_GB2312"/>
                <w:color w:val="000000"/>
                <w:sz w:val="24"/>
                <w:szCs w:val="24"/>
              </w:rPr>
              <w:t>本年废止件数</w:t>
            </w:r>
          </w:p>
        </w:tc>
        <w:tc>
          <w:tcPr>
            <w:tcW w:w="1995"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F5B76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仿宋_GB2312" w:hAnsi="仿宋_GB2312" w:eastAsia="仿宋_GB2312" w:cs="仿宋_GB2312"/>
                <w:color w:val="000000"/>
                <w:sz w:val="24"/>
                <w:szCs w:val="24"/>
              </w:rPr>
              <w:t>现行有效件数</w:t>
            </w:r>
          </w:p>
        </w:tc>
      </w:tr>
      <w:tr w14:paraId="4671F0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80935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color w:val="000000"/>
                <w:sz w:val="21"/>
                <w:szCs w:val="21"/>
              </w:rPr>
            </w:pPr>
            <w:r>
              <w:rPr>
                <w:rStyle w:val="7"/>
                <w:rFonts w:hint="eastAsia" w:ascii="仿宋_GB2312" w:hAnsi="仿宋_GB2312" w:eastAsia="仿宋_GB2312" w:cs="仿宋_GB2312"/>
                <w:color w:val="000000"/>
                <w:sz w:val="24"/>
                <w:szCs w:val="24"/>
              </w:rPr>
              <w:t>规章</w:t>
            </w:r>
          </w:p>
        </w:tc>
        <w:tc>
          <w:tcPr>
            <w:tcW w:w="213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B888E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仿宋_GB2312" w:hAnsi="仿宋_GB2312" w:eastAsia="仿宋_GB2312" w:cs="仿宋_GB2312"/>
                <w:color w:val="000000"/>
                <w:sz w:val="24"/>
                <w:szCs w:val="24"/>
              </w:rPr>
              <w:t>0</w:t>
            </w:r>
          </w:p>
        </w:tc>
        <w:tc>
          <w:tcPr>
            <w:tcW w:w="222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0850F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仿宋_GB2312" w:hAnsi="仿宋_GB2312" w:eastAsia="仿宋_GB2312" w:cs="仿宋_GB2312"/>
                <w:color w:val="000000"/>
                <w:sz w:val="24"/>
                <w:szCs w:val="24"/>
              </w:rPr>
              <w:t>0</w:t>
            </w:r>
          </w:p>
        </w:tc>
        <w:tc>
          <w:tcPr>
            <w:tcW w:w="1995"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277E4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仿宋_GB2312" w:hAnsi="仿宋_GB2312" w:eastAsia="仿宋_GB2312" w:cs="仿宋_GB2312"/>
                <w:color w:val="000000"/>
                <w:sz w:val="24"/>
                <w:szCs w:val="24"/>
              </w:rPr>
              <w:t>0</w:t>
            </w:r>
          </w:p>
        </w:tc>
      </w:tr>
      <w:tr w14:paraId="5DFA02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5" w:hRule="atLeast"/>
          <w:jc w:val="center"/>
        </w:trPr>
        <w:tc>
          <w:tcPr>
            <w:tcW w:w="243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BBA9C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color w:val="000000"/>
                <w:sz w:val="21"/>
                <w:szCs w:val="21"/>
              </w:rPr>
            </w:pPr>
            <w:r>
              <w:rPr>
                <w:rStyle w:val="7"/>
                <w:rFonts w:hint="eastAsia" w:ascii="仿宋_GB2312" w:hAnsi="仿宋_GB2312" w:eastAsia="仿宋_GB2312" w:cs="仿宋_GB2312"/>
                <w:color w:val="000000"/>
                <w:sz w:val="24"/>
                <w:szCs w:val="24"/>
              </w:rPr>
              <w:t>行政规范性文件</w:t>
            </w:r>
          </w:p>
        </w:tc>
        <w:tc>
          <w:tcPr>
            <w:tcW w:w="213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C8A50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仿宋_GB2312" w:hAnsi="仿宋_GB2312" w:eastAsia="仿宋_GB2312" w:cs="仿宋_GB2312"/>
                <w:color w:val="000000"/>
                <w:sz w:val="24"/>
                <w:szCs w:val="24"/>
              </w:rPr>
              <w:t>0</w:t>
            </w:r>
          </w:p>
        </w:tc>
        <w:tc>
          <w:tcPr>
            <w:tcW w:w="222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02B62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仿宋_GB2312" w:hAnsi="仿宋_GB2312" w:eastAsia="仿宋_GB2312" w:cs="仿宋_GB2312"/>
                <w:color w:val="000000"/>
                <w:sz w:val="24"/>
                <w:szCs w:val="24"/>
              </w:rPr>
              <w:t>0</w:t>
            </w:r>
          </w:p>
        </w:tc>
        <w:tc>
          <w:tcPr>
            <w:tcW w:w="1995"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7CBD9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仿宋_GB2312" w:hAnsi="仿宋_GB2312" w:eastAsia="仿宋_GB2312" w:cs="仿宋_GB2312"/>
                <w:color w:val="000000"/>
                <w:sz w:val="24"/>
                <w:szCs w:val="24"/>
              </w:rPr>
              <w:t>0</w:t>
            </w:r>
          </w:p>
        </w:tc>
      </w:tr>
      <w:tr w14:paraId="5FB57D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DFB0B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4"/>
                <w:szCs w:val="24"/>
              </w:rPr>
              <w:t>第二十条第（五）项</w:t>
            </w:r>
          </w:p>
        </w:tc>
      </w:tr>
      <w:tr w14:paraId="042F8C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70AB9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仿宋_GB2312" w:hAnsi="仿宋_GB2312" w:eastAsia="仿宋_GB2312" w:cs="仿宋_GB2312"/>
                <w:color w:val="000000"/>
                <w:sz w:val="24"/>
                <w:szCs w:val="24"/>
              </w:rPr>
              <w:t>信息内容</w:t>
            </w:r>
          </w:p>
        </w:tc>
        <w:tc>
          <w:tcPr>
            <w:tcW w:w="6345" w:type="dxa"/>
            <w:gridSpan w:val="3"/>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F69CE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仿宋_GB2312" w:hAnsi="仿宋_GB2312" w:eastAsia="仿宋_GB2312" w:cs="仿宋_GB2312"/>
                <w:color w:val="000000"/>
                <w:sz w:val="24"/>
                <w:szCs w:val="24"/>
              </w:rPr>
              <w:t>本年处理决定数量</w:t>
            </w:r>
          </w:p>
        </w:tc>
      </w:tr>
      <w:tr w14:paraId="45066A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3B9D0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color w:val="000000"/>
                <w:sz w:val="21"/>
                <w:szCs w:val="21"/>
              </w:rPr>
            </w:pPr>
            <w:r>
              <w:rPr>
                <w:rStyle w:val="7"/>
                <w:rFonts w:hint="eastAsia" w:ascii="仿宋_GB2312" w:hAnsi="仿宋_GB2312" w:eastAsia="仿宋_GB2312" w:cs="仿宋_GB2312"/>
                <w:color w:val="000000"/>
                <w:sz w:val="24"/>
                <w:szCs w:val="24"/>
              </w:rPr>
              <w:t>行政许可</w:t>
            </w:r>
          </w:p>
        </w:tc>
        <w:tc>
          <w:tcPr>
            <w:tcW w:w="6345" w:type="dxa"/>
            <w:gridSpan w:val="3"/>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DD62F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仿宋_GB2312" w:hAnsi="仿宋_GB2312" w:eastAsia="仿宋_GB2312" w:cs="仿宋_GB2312"/>
                <w:color w:val="000000"/>
                <w:sz w:val="24"/>
                <w:szCs w:val="24"/>
              </w:rPr>
              <w:t>0</w:t>
            </w:r>
          </w:p>
        </w:tc>
      </w:tr>
      <w:tr w14:paraId="52C27C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879C3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4"/>
                <w:szCs w:val="24"/>
              </w:rPr>
              <w:t>第二十条第（六）项</w:t>
            </w:r>
          </w:p>
        </w:tc>
      </w:tr>
      <w:tr w14:paraId="671A67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4112F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仿宋_GB2312" w:hAnsi="仿宋_GB2312" w:eastAsia="仿宋_GB2312" w:cs="仿宋_GB2312"/>
                <w:color w:val="000000"/>
                <w:sz w:val="24"/>
                <w:szCs w:val="24"/>
              </w:rPr>
              <w:t>信息内容</w:t>
            </w:r>
          </w:p>
        </w:tc>
        <w:tc>
          <w:tcPr>
            <w:tcW w:w="6345" w:type="dxa"/>
            <w:gridSpan w:val="3"/>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EF02C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仿宋_GB2312" w:hAnsi="仿宋_GB2312" w:eastAsia="仿宋_GB2312" w:cs="仿宋_GB2312"/>
                <w:color w:val="000000"/>
                <w:sz w:val="24"/>
                <w:szCs w:val="24"/>
              </w:rPr>
              <w:t>本年处理决定数量</w:t>
            </w:r>
          </w:p>
        </w:tc>
      </w:tr>
      <w:tr w14:paraId="05FD3B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73C15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color w:val="000000"/>
                <w:sz w:val="21"/>
                <w:szCs w:val="21"/>
              </w:rPr>
            </w:pPr>
            <w:r>
              <w:rPr>
                <w:rStyle w:val="7"/>
                <w:rFonts w:hint="eastAsia" w:ascii="仿宋_GB2312" w:hAnsi="仿宋_GB2312" w:eastAsia="仿宋_GB2312" w:cs="仿宋_GB2312"/>
                <w:color w:val="000000"/>
                <w:sz w:val="24"/>
                <w:szCs w:val="24"/>
              </w:rPr>
              <w:t>行政处罚</w:t>
            </w:r>
          </w:p>
        </w:tc>
        <w:tc>
          <w:tcPr>
            <w:tcW w:w="6345" w:type="dxa"/>
            <w:gridSpan w:val="3"/>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81CD9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仿宋_GB2312" w:hAnsi="仿宋_GB2312" w:eastAsia="仿宋_GB2312" w:cs="仿宋_GB2312"/>
                <w:color w:val="000000"/>
                <w:sz w:val="24"/>
                <w:szCs w:val="24"/>
              </w:rPr>
              <w:t>0</w:t>
            </w:r>
          </w:p>
        </w:tc>
      </w:tr>
      <w:tr w14:paraId="5B52FD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0A2F6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color w:val="000000"/>
                <w:sz w:val="21"/>
                <w:szCs w:val="21"/>
              </w:rPr>
            </w:pPr>
            <w:r>
              <w:rPr>
                <w:rStyle w:val="7"/>
                <w:rFonts w:hint="eastAsia" w:ascii="仿宋_GB2312" w:hAnsi="仿宋_GB2312" w:eastAsia="仿宋_GB2312" w:cs="仿宋_GB2312"/>
                <w:color w:val="000000"/>
                <w:sz w:val="24"/>
                <w:szCs w:val="24"/>
              </w:rPr>
              <w:t>行政强制</w:t>
            </w:r>
          </w:p>
        </w:tc>
        <w:tc>
          <w:tcPr>
            <w:tcW w:w="6345" w:type="dxa"/>
            <w:gridSpan w:val="3"/>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33CEA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仿宋_GB2312" w:hAnsi="仿宋_GB2312" w:eastAsia="仿宋_GB2312" w:cs="仿宋_GB2312"/>
                <w:color w:val="000000"/>
                <w:sz w:val="24"/>
                <w:szCs w:val="24"/>
              </w:rPr>
              <w:t>0</w:t>
            </w:r>
          </w:p>
        </w:tc>
      </w:tr>
      <w:tr w14:paraId="797EAB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1AF49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4"/>
                <w:szCs w:val="24"/>
              </w:rPr>
              <w:t>第二十条第（八）项</w:t>
            </w:r>
          </w:p>
        </w:tc>
      </w:tr>
      <w:tr w14:paraId="34CC0A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4A8D2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仿宋_GB2312" w:hAnsi="仿宋_GB2312" w:eastAsia="仿宋_GB2312" w:cs="仿宋_GB2312"/>
                <w:color w:val="000000"/>
                <w:sz w:val="24"/>
                <w:szCs w:val="24"/>
              </w:rPr>
              <w:t>信息内容</w:t>
            </w:r>
          </w:p>
        </w:tc>
        <w:tc>
          <w:tcPr>
            <w:tcW w:w="6345" w:type="dxa"/>
            <w:gridSpan w:val="3"/>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6B2F2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仿宋_GB2312" w:hAnsi="仿宋_GB2312" w:eastAsia="仿宋_GB2312" w:cs="仿宋_GB2312"/>
                <w:color w:val="000000"/>
                <w:sz w:val="24"/>
                <w:szCs w:val="24"/>
              </w:rPr>
              <w:t>本年收费金额（单位：万元）</w:t>
            </w:r>
          </w:p>
        </w:tc>
      </w:tr>
      <w:tr w14:paraId="36F822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4D758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color w:val="000000"/>
                <w:sz w:val="21"/>
                <w:szCs w:val="21"/>
              </w:rPr>
            </w:pPr>
            <w:r>
              <w:rPr>
                <w:rStyle w:val="7"/>
                <w:rFonts w:hint="eastAsia" w:ascii="仿宋_GB2312" w:hAnsi="仿宋_GB2312" w:eastAsia="仿宋_GB2312" w:cs="仿宋_GB2312"/>
                <w:color w:val="000000"/>
                <w:sz w:val="24"/>
                <w:szCs w:val="24"/>
              </w:rPr>
              <w:t>行政事业性收费</w:t>
            </w:r>
          </w:p>
        </w:tc>
        <w:tc>
          <w:tcPr>
            <w:tcW w:w="6345" w:type="dxa"/>
            <w:gridSpan w:val="3"/>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5AEAD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仿宋_GB2312" w:hAnsi="仿宋_GB2312" w:eastAsia="仿宋_GB2312" w:cs="仿宋_GB2312"/>
                <w:color w:val="000000"/>
                <w:sz w:val="24"/>
                <w:szCs w:val="24"/>
              </w:rPr>
              <w:t>0</w:t>
            </w:r>
          </w:p>
        </w:tc>
      </w:tr>
    </w:tbl>
    <w:p w14:paraId="42F1EDC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320" w:firstLineChars="100"/>
        <w:jc w:val="left"/>
        <w:textAlignment w:val="auto"/>
        <w:rPr>
          <w:rFonts w:hint="default" w:ascii="黑体" w:hAnsi="黑体" w:eastAsia="黑体" w:cs="黑体"/>
          <w:color w:val="000000"/>
          <w:sz w:val="32"/>
          <w:szCs w:val="32"/>
        </w:rPr>
      </w:pPr>
      <w:r>
        <w:rPr>
          <w:rFonts w:hint="default" w:ascii="黑体" w:hAnsi="黑体" w:eastAsia="黑体" w:cs="黑体"/>
          <w:color w:val="000000"/>
          <w:sz w:val="32"/>
          <w:szCs w:val="32"/>
        </w:rPr>
        <w:t>三、收到和处理政府信息公开申请情况</w:t>
      </w:r>
    </w:p>
    <w:tbl>
      <w:tblPr>
        <w:tblStyle w:val="5"/>
        <w:tblW w:w="88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65"/>
        <w:gridCol w:w="945"/>
        <w:gridCol w:w="2880"/>
        <w:gridCol w:w="795"/>
        <w:gridCol w:w="600"/>
        <w:gridCol w:w="585"/>
        <w:gridCol w:w="600"/>
        <w:gridCol w:w="570"/>
        <w:gridCol w:w="555"/>
        <w:gridCol w:w="525"/>
      </w:tblGrid>
      <w:tr w14:paraId="52E8C6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590" w:type="dxa"/>
            <w:gridSpan w:val="3"/>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D63FC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黑体" w:hAnsi="黑体" w:eastAsia="黑体" w:cs="黑体"/>
                <w:color w:val="000000"/>
                <w:sz w:val="21"/>
                <w:szCs w:val="21"/>
              </w:rPr>
              <w:t>（本列数据的勾稽关系为：第一项加第二项之和，等于第三项加第四项之和）</w:t>
            </w:r>
          </w:p>
        </w:tc>
        <w:tc>
          <w:tcPr>
            <w:tcW w:w="4230" w:type="dxa"/>
            <w:gridSpan w:val="7"/>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46CB64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黑体" w:hAnsi="黑体" w:eastAsia="黑体" w:cs="黑体"/>
                <w:color w:val="000000"/>
                <w:sz w:val="21"/>
                <w:szCs w:val="21"/>
              </w:rPr>
              <w:t>申请人情况</w:t>
            </w:r>
          </w:p>
        </w:tc>
      </w:tr>
      <w:tr w14:paraId="5E6B28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590" w:type="dxa"/>
            <w:gridSpan w:val="3"/>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FE643FA">
            <w:pPr>
              <w:rPr>
                <w:rFonts w:hint="default" w:ascii="Times New Roman" w:hAnsi="Times New Roman" w:cs="Times New Roman"/>
                <w:color w:val="000000"/>
                <w:sz w:val="19"/>
                <w:szCs w:val="19"/>
              </w:rPr>
            </w:pPr>
          </w:p>
        </w:tc>
        <w:tc>
          <w:tcPr>
            <w:tcW w:w="795" w:type="dxa"/>
            <w:vMerge w:val="restart"/>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23094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黑体" w:hAnsi="黑体" w:eastAsia="黑体" w:cs="黑体"/>
                <w:color w:val="000000"/>
                <w:sz w:val="21"/>
                <w:szCs w:val="21"/>
              </w:rPr>
              <w:t>自然人</w:t>
            </w:r>
          </w:p>
        </w:tc>
        <w:tc>
          <w:tcPr>
            <w:tcW w:w="2910" w:type="dxa"/>
            <w:gridSpan w:val="5"/>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2136CB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黑体" w:hAnsi="黑体" w:eastAsia="黑体" w:cs="黑体"/>
                <w:color w:val="000000"/>
                <w:sz w:val="21"/>
                <w:szCs w:val="21"/>
              </w:rPr>
              <w:t>法人或其他组织</w:t>
            </w:r>
          </w:p>
        </w:tc>
        <w:tc>
          <w:tcPr>
            <w:tcW w:w="525" w:type="dxa"/>
            <w:vMerge w:val="restart"/>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2DECE5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黑体" w:hAnsi="黑体" w:eastAsia="黑体" w:cs="黑体"/>
                <w:color w:val="000000"/>
                <w:sz w:val="21"/>
                <w:szCs w:val="21"/>
              </w:rPr>
              <w:t>总计</w:t>
            </w:r>
          </w:p>
        </w:tc>
      </w:tr>
      <w:tr w14:paraId="2E69DB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590" w:type="dxa"/>
            <w:gridSpan w:val="3"/>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4E638116">
            <w:pPr>
              <w:rPr>
                <w:rFonts w:hint="default" w:ascii="Times New Roman" w:hAnsi="Times New Roman" w:cs="Times New Roman"/>
                <w:color w:val="000000"/>
                <w:sz w:val="19"/>
                <w:szCs w:val="19"/>
              </w:rPr>
            </w:pPr>
          </w:p>
        </w:tc>
        <w:tc>
          <w:tcPr>
            <w:tcW w:w="795"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2E0040C">
            <w:pPr>
              <w:rPr>
                <w:rFonts w:hint="default" w:ascii="Times New Roman" w:hAnsi="Times New Roman" w:cs="Times New Roman"/>
                <w:color w:val="000000"/>
                <w:sz w:val="19"/>
                <w:szCs w:val="19"/>
              </w:rPr>
            </w:pP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C4662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黑体" w:hAnsi="黑体" w:eastAsia="黑体" w:cs="黑体"/>
                <w:color w:val="000000"/>
                <w:sz w:val="21"/>
                <w:szCs w:val="21"/>
              </w:rPr>
              <w:t>商业</w:t>
            </w:r>
          </w:p>
          <w:p w14:paraId="6CF987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黑体" w:hAnsi="黑体" w:eastAsia="黑体" w:cs="黑体"/>
                <w:color w:val="000000"/>
                <w:sz w:val="21"/>
                <w:szCs w:val="21"/>
              </w:rPr>
              <w:t>企业</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AB575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黑体" w:hAnsi="黑体" w:eastAsia="黑体" w:cs="黑体"/>
                <w:color w:val="000000"/>
                <w:sz w:val="21"/>
                <w:szCs w:val="21"/>
              </w:rPr>
              <w:t>科研</w:t>
            </w:r>
          </w:p>
          <w:p w14:paraId="18F5C7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黑体" w:hAnsi="黑体" w:eastAsia="黑体" w:cs="黑体"/>
                <w:color w:val="000000"/>
                <w:sz w:val="21"/>
                <w:szCs w:val="21"/>
              </w:rPr>
              <w:t>机构</w:t>
            </w:r>
          </w:p>
        </w:tc>
        <w:tc>
          <w:tcPr>
            <w:tcW w:w="600"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1E0A43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黑体" w:hAnsi="黑体" w:eastAsia="黑体" w:cs="黑体"/>
                <w:color w:val="000000"/>
                <w:sz w:val="21"/>
                <w:szCs w:val="21"/>
              </w:rPr>
              <w:t>社会公益组织</w:t>
            </w:r>
          </w:p>
        </w:tc>
        <w:tc>
          <w:tcPr>
            <w:tcW w:w="570"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67CE4F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黑体" w:hAnsi="黑体" w:eastAsia="黑体" w:cs="黑体"/>
                <w:color w:val="000000"/>
                <w:sz w:val="21"/>
                <w:szCs w:val="21"/>
              </w:rPr>
              <w:t>法律服务机构</w:t>
            </w:r>
          </w:p>
        </w:tc>
        <w:tc>
          <w:tcPr>
            <w:tcW w:w="555"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28A3D1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黑体" w:hAnsi="黑体" w:eastAsia="黑体" w:cs="黑体"/>
                <w:color w:val="000000"/>
                <w:sz w:val="21"/>
                <w:szCs w:val="21"/>
              </w:rPr>
              <w:t>其他</w:t>
            </w:r>
          </w:p>
        </w:tc>
        <w:tc>
          <w:tcPr>
            <w:tcW w:w="525" w:type="dxa"/>
            <w:vMerge w:val="continue"/>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3BBA2F7B">
            <w:pPr>
              <w:rPr>
                <w:rFonts w:hint="default" w:ascii="Times New Roman" w:hAnsi="Times New Roman" w:cs="Times New Roman"/>
                <w:color w:val="000000"/>
                <w:sz w:val="19"/>
                <w:szCs w:val="19"/>
              </w:rPr>
            </w:pPr>
          </w:p>
        </w:tc>
      </w:tr>
      <w:tr w14:paraId="6DE26A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4590"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3DBD1C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一、本年新收政府信息公开申请数量</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94EE4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eastAsia="宋体"/>
                <w:color w:val="000000"/>
                <w:sz w:val="21"/>
                <w:szCs w:val="21"/>
                <w:lang w:val="en-US" w:eastAsia="zh-CN"/>
              </w:rPr>
            </w:pPr>
            <w:r>
              <w:rPr>
                <w:rStyle w:val="7"/>
                <w:rFonts w:hint="eastAsia" w:ascii="仿宋_GB2312" w:hAnsi="仿宋_GB2312" w:eastAsia="仿宋_GB2312" w:cs="仿宋_GB2312"/>
                <w:color w:val="000000"/>
                <w:sz w:val="21"/>
                <w:szCs w:val="21"/>
                <w:lang w:val="en-US" w:eastAsia="zh-CN"/>
              </w:rPr>
              <w:t xml:space="preserve">32 </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B9AA1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FEDE9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D2662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4B2BA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0FEEE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1ACAB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eastAsia="宋体"/>
                <w:color w:val="000000"/>
                <w:sz w:val="21"/>
                <w:szCs w:val="21"/>
                <w:lang w:val="en-US" w:eastAsia="zh-CN"/>
              </w:rPr>
            </w:pPr>
            <w:r>
              <w:rPr>
                <w:rStyle w:val="7"/>
                <w:rFonts w:hint="eastAsia" w:ascii="仿宋_GB2312" w:hAnsi="仿宋_GB2312" w:eastAsia="仿宋_GB2312" w:cs="仿宋_GB2312"/>
                <w:color w:val="000000"/>
                <w:sz w:val="21"/>
                <w:szCs w:val="21"/>
                <w:lang w:val="en-US" w:eastAsia="zh-CN"/>
              </w:rPr>
              <w:t>32</w:t>
            </w:r>
          </w:p>
        </w:tc>
      </w:tr>
      <w:tr w14:paraId="49591D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4590"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6049CA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二、上年结转政府信息公开申请数量</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985B8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eastAsia="宋体"/>
                <w:color w:val="000000"/>
                <w:sz w:val="21"/>
                <w:szCs w:val="21"/>
                <w:lang w:eastAsia="zh-CN"/>
              </w:rPr>
            </w:pPr>
            <w:r>
              <w:rPr>
                <w:rStyle w:val="7"/>
                <w:rFonts w:hint="eastAsia" w:ascii="仿宋_GB2312" w:hAnsi="仿宋_GB2312" w:eastAsia="仿宋_GB2312" w:cs="仿宋_GB2312"/>
                <w:color w:val="000000"/>
                <w:sz w:val="21"/>
                <w:szCs w:val="21"/>
                <w:lang w:val="en-US" w:eastAsia="zh-CN"/>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BB9F2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76DB9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7E500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C7EFE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8A2FB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516ED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eastAsia="宋体"/>
                <w:color w:val="000000"/>
                <w:sz w:val="21"/>
                <w:szCs w:val="21"/>
                <w:lang w:eastAsia="zh-CN"/>
              </w:rPr>
            </w:pPr>
            <w:r>
              <w:rPr>
                <w:rStyle w:val="7"/>
                <w:rFonts w:hint="eastAsia" w:ascii="仿宋_GB2312" w:hAnsi="仿宋_GB2312" w:eastAsia="仿宋_GB2312" w:cs="仿宋_GB2312"/>
                <w:color w:val="000000"/>
                <w:sz w:val="21"/>
                <w:szCs w:val="21"/>
                <w:lang w:val="en-US" w:eastAsia="zh-CN"/>
              </w:rPr>
              <w:t>0</w:t>
            </w:r>
          </w:p>
        </w:tc>
      </w:tr>
      <w:tr w14:paraId="198A34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restart"/>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0A5C4A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三、本年度办理结果</w:t>
            </w:r>
          </w:p>
        </w:tc>
        <w:tc>
          <w:tcPr>
            <w:tcW w:w="3825"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4F431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（一）予以公开</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E7A1F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eastAsia="宋体"/>
                <w:color w:val="000000"/>
                <w:sz w:val="21"/>
                <w:szCs w:val="21"/>
                <w:lang w:val="en-US" w:eastAsia="zh-CN"/>
              </w:rPr>
            </w:pPr>
            <w:r>
              <w:rPr>
                <w:rStyle w:val="7"/>
                <w:rFonts w:hint="eastAsia" w:ascii="仿宋_GB2312" w:hAnsi="仿宋_GB2312" w:eastAsia="仿宋_GB2312" w:cs="仿宋_GB2312"/>
                <w:color w:val="000000"/>
                <w:sz w:val="21"/>
                <w:szCs w:val="21"/>
                <w:lang w:val="en-US" w:eastAsia="zh-CN"/>
              </w:rPr>
              <w:t xml:space="preserve">15 </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E28B6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D7674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C6FFC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AF8C8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478F4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00CF97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eastAsia="宋体"/>
                <w:color w:val="000000"/>
                <w:sz w:val="21"/>
                <w:szCs w:val="21"/>
                <w:lang w:val="en-US" w:eastAsia="zh-CN"/>
              </w:rPr>
            </w:pPr>
            <w:r>
              <w:rPr>
                <w:rStyle w:val="7"/>
                <w:rFonts w:hint="eastAsia" w:ascii="仿宋_GB2312" w:hAnsi="仿宋_GB2312" w:eastAsia="仿宋_GB2312" w:cs="仿宋_GB2312"/>
                <w:color w:val="000000"/>
                <w:sz w:val="21"/>
                <w:szCs w:val="21"/>
                <w:lang w:val="en-US" w:eastAsia="zh-CN"/>
              </w:rPr>
              <w:t>15</w:t>
            </w:r>
          </w:p>
        </w:tc>
      </w:tr>
      <w:tr w14:paraId="105729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5" w:hRule="atLeast"/>
          <w:jc w:val="center"/>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5A3EC15C">
            <w:pPr>
              <w:rPr>
                <w:rFonts w:hint="default" w:ascii="Times New Roman" w:hAnsi="Times New Roman" w:cs="Times New Roman"/>
                <w:color w:val="000000"/>
                <w:sz w:val="19"/>
                <w:szCs w:val="19"/>
              </w:rPr>
            </w:pPr>
          </w:p>
        </w:tc>
        <w:tc>
          <w:tcPr>
            <w:tcW w:w="3825"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DF405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（二）部分公开（区分处理的，只计这一情形，不计其他情形）</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02CAA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eastAsia="宋体"/>
                <w:color w:val="000000"/>
                <w:sz w:val="21"/>
                <w:szCs w:val="21"/>
                <w:lang w:val="en-US" w:eastAsia="zh-CN"/>
              </w:rPr>
            </w:pPr>
            <w:r>
              <w:rPr>
                <w:rStyle w:val="7"/>
                <w:rFonts w:hint="eastAsia" w:ascii="仿宋_GB2312" w:hAnsi="仿宋_GB2312" w:eastAsia="仿宋_GB2312" w:cs="仿宋_GB2312"/>
                <w:color w:val="000000"/>
                <w:sz w:val="21"/>
                <w:szCs w:val="21"/>
                <w:lang w:val="en-US" w:eastAsia="zh-CN"/>
              </w:rPr>
              <w:t>15</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73C9B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6467D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5A707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9904A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54A96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07F5D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eastAsia="宋体"/>
                <w:color w:val="000000"/>
                <w:sz w:val="21"/>
                <w:szCs w:val="21"/>
                <w:lang w:val="en-US" w:eastAsia="zh-CN"/>
              </w:rPr>
            </w:pPr>
            <w:r>
              <w:rPr>
                <w:rStyle w:val="7"/>
                <w:rFonts w:hint="eastAsia" w:ascii="仿宋_GB2312" w:hAnsi="仿宋_GB2312" w:eastAsia="仿宋_GB2312" w:cs="仿宋_GB2312"/>
                <w:color w:val="000000"/>
                <w:sz w:val="21"/>
                <w:szCs w:val="21"/>
                <w:lang w:val="en-US" w:eastAsia="zh-CN"/>
              </w:rPr>
              <w:t>15</w:t>
            </w:r>
          </w:p>
        </w:tc>
      </w:tr>
      <w:tr w14:paraId="6C1A60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7D7BA7B7">
            <w:pPr>
              <w:rPr>
                <w:rFonts w:hint="default" w:ascii="Times New Roman" w:hAnsi="Times New Roman" w:cs="Times New Roman"/>
                <w:color w:val="000000"/>
                <w:sz w:val="19"/>
                <w:szCs w:val="19"/>
              </w:rPr>
            </w:pPr>
          </w:p>
        </w:tc>
        <w:tc>
          <w:tcPr>
            <w:tcW w:w="945" w:type="dxa"/>
            <w:vMerge w:val="restart"/>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71230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（三）不予公开</w:t>
            </w:r>
          </w:p>
        </w:tc>
        <w:tc>
          <w:tcPr>
            <w:tcW w:w="2880"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55B3B7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1.属于国家秘密</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4DD0F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09117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E3EBA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5BBE7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BC13D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CCF9E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5C1D6F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r>
      <w:tr w14:paraId="6EDC37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1140B977">
            <w:pPr>
              <w:rPr>
                <w:rFonts w:hint="default" w:ascii="Times New Roman" w:hAnsi="Times New Roman" w:cs="Times New Roman"/>
                <w:color w:val="000000"/>
                <w:sz w:val="19"/>
                <w:szCs w:val="19"/>
              </w:rPr>
            </w:pPr>
          </w:p>
        </w:tc>
        <w:tc>
          <w:tcPr>
            <w:tcW w:w="945"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6C0129A">
            <w:pPr>
              <w:rPr>
                <w:rFonts w:hint="default" w:ascii="Times New Roman" w:hAnsi="Times New Roman" w:cs="Times New Roman"/>
                <w:color w:val="000000"/>
                <w:sz w:val="19"/>
                <w:szCs w:val="19"/>
              </w:rPr>
            </w:pPr>
          </w:p>
        </w:tc>
        <w:tc>
          <w:tcPr>
            <w:tcW w:w="2880"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735A01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2.其他法律行政法规禁止公开</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24275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F39B2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5446E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B7C63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F8334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6E365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A564B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r>
      <w:tr w14:paraId="7C82EB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0A5ECA6B">
            <w:pPr>
              <w:rPr>
                <w:rFonts w:hint="default" w:ascii="Times New Roman" w:hAnsi="Times New Roman" w:cs="Times New Roman"/>
                <w:color w:val="000000"/>
                <w:sz w:val="19"/>
                <w:szCs w:val="19"/>
              </w:rPr>
            </w:pPr>
          </w:p>
        </w:tc>
        <w:tc>
          <w:tcPr>
            <w:tcW w:w="945"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02EF60D">
            <w:pPr>
              <w:rPr>
                <w:rFonts w:hint="default" w:ascii="Times New Roman" w:hAnsi="Times New Roman" w:cs="Times New Roman"/>
                <w:color w:val="000000"/>
                <w:sz w:val="19"/>
                <w:szCs w:val="19"/>
              </w:rPr>
            </w:pPr>
          </w:p>
        </w:tc>
        <w:tc>
          <w:tcPr>
            <w:tcW w:w="2880"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131629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3.危及“三安全一稳定”</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9EFD2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50FF7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A20E6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A9D74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93F7E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13522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265DB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r>
      <w:tr w14:paraId="64BD0D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264647AD">
            <w:pPr>
              <w:rPr>
                <w:rFonts w:hint="default" w:ascii="Times New Roman" w:hAnsi="Times New Roman" w:cs="Times New Roman"/>
                <w:color w:val="000000"/>
                <w:sz w:val="19"/>
                <w:szCs w:val="19"/>
              </w:rPr>
            </w:pPr>
          </w:p>
        </w:tc>
        <w:tc>
          <w:tcPr>
            <w:tcW w:w="945"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1284055">
            <w:pPr>
              <w:rPr>
                <w:rFonts w:hint="default" w:ascii="Times New Roman" w:hAnsi="Times New Roman" w:cs="Times New Roman"/>
                <w:color w:val="000000"/>
                <w:sz w:val="19"/>
                <w:szCs w:val="19"/>
              </w:rPr>
            </w:pPr>
          </w:p>
        </w:tc>
        <w:tc>
          <w:tcPr>
            <w:tcW w:w="2880"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43599A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4.保护第三方合法权益</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19CF7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757CB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33E92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26749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C3079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097B6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6697B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r>
      <w:tr w14:paraId="0C9542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09710250">
            <w:pPr>
              <w:rPr>
                <w:rFonts w:hint="default" w:ascii="Times New Roman" w:hAnsi="Times New Roman" w:cs="Times New Roman"/>
                <w:color w:val="000000"/>
                <w:sz w:val="19"/>
                <w:szCs w:val="19"/>
              </w:rPr>
            </w:pPr>
          </w:p>
        </w:tc>
        <w:tc>
          <w:tcPr>
            <w:tcW w:w="945"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47A593A">
            <w:pPr>
              <w:rPr>
                <w:rFonts w:hint="default" w:ascii="Times New Roman" w:hAnsi="Times New Roman" w:cs="Times New Roman"/>
                <w:color w:val="000000"/>
                <w:sz w:val="19"/>
                <w:szCs w:val="19"/>
              </w:rPr>
            </w:pPr>
          </w:p>
        </w:tc>
        <w:tc>
          <w:tcPr>
            <w:tcW w:w="2880"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24AF97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5.属于三类内部事务信息</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94435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34A0B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399BD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D45AC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E99AA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07707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B55BB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r>
      <w:tr w14:paraId="342B94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370137A1">
            <w:pPr>
              <w:rPr>
                <w:rFonts w:hint="default" w:ascii="Times New Roman" w:hAnsi="Times New Roman" w:cs="Times New Roman"/>
                <w:color w:val="000000"/>
                <w:sz w:val="19"/>
                <w:szCs w:val="19"/>
              </w:rPr>
            </w:pPr>
          </w:p>
        </w:tc>
        <w:tc>
          <w:tcPr>
            <w:tcW w:w="945"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6290A37">
            <w:pPr>
              <w:rPr>
                <w:rFonts w:hint="default" w:ascii="Times New Roman" w:hAnsi="Times New Roman" w:cs="Times New Roman"/>
                <w:color w:val="000000"/>
                <w:sz w:val="19"/>
                <w:szCs w:val="19"/>
              </w:rPr>
            </w:pPr>
          </w:p>
        </w:tc>
        <w:tc>
          <w:tcPr>
            <w:tcW w:w="2880"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776BD4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6.属于四类过程性信息</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8F1D9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eastAsia="宋体"/>
                <w:color w:val="000000"/>
                <w:sz w:val="21"/>
                <w:szCs w:val="21"/>
                <w:lang w:eastAsia="zh-CN"/>
              </w:rPr>
            </w:pPr>
            <w:r>
              <w:rPr>
                <w:rStyle w:val="7"/>
                <w:rFonts w:hint="eastAsia" w:ascii="仿宋_GB2312" w:hAnsi="仿宋_GB2312" w:eastAsia="仿宋_GB2312" w:cs="仿宋_GB2312"/>
                <w:color w:val="000000"/>
                <w:sz w:val="21"/>
                <w:szCs w:val="21"/>
                <w:lang w:val="en-US" w:eastAsia="zh-CN"/>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991A9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C5F50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D179B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57EA1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AB812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35237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eastAsia="宋体"/>
                <w:color w:val="000000"/>
                <w:sz w:val="21"/>
                <w:szCs w:val="21"/>
                <w:lang w:eastAsia="zh-CN"/>
              </w:rPr>
            </w:pPr>
            <w:r>
              <w:rPr>
                <w:rStyle w:val="7"/>
                <w:rFonts w:hint="eastAsia" w:ascii="仿宋_GB2312" w:hAnsi="仿宋_GB2312" w:eastAsia="仿宋_GB2312" w:cs="仿宋_GB2312"/>
                <w:color w:val="000000"/>
                <w:sz w:val="21"/>
                <w:szCs w:val="21"/>
                <w:lang w:val="en-US" w:eastAsia="zh-CN"/>
              </w:rPr>
              <w:t>0</w:t>
            </w:r>
          </w:p>
        </w:tc>
      </w:tr>
      <w:tr w14:paraId="1C77D2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764F383C">
            <w:pPr>
              <w:rPr>
                <w:rFonts w:hint="default" w:ascii="Times New Roman" w:hAnsi="Times New Roman" w:cs="Times New Roman"/>
                <w:color w:val="000000"/>
                <w:sz w:val="19"/>
                <w:szCs w:val="19"/>
              </w:rPr>
            </w:pPr>
          </w:p>
        </w:tc>
        <w:tc>
          <w:tcPr>
            <w:tcW w:w="945"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54BC3E1">
            <w:pPr>
              <w:rPr>
                <w:rFonts w:hint="default" w:ascii="Times New Roman" w:hAnsi="Times New Roman" w:cs="Times New Roman"/>
                <w:color w:val="000000"/>
                <w:sz w:val="19"/>
                <w:szCs w:val="19"/>
              </w:rPr>
            </w:pPr>
          </w:p>
        </w:tc>
        <w:tc>
          <w:tcPr>
            <w:tcW w:w="2880"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523753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7.属于行政执法案卷</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5763A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B92DF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F7BDF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661A6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8FE88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CF41A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4DB4D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r>
      <w:tr w14:paraId="4F3CE0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3BC21152">
            <w:pPr>
              <w:rPr>
                <w:rFonts w:hint="default" w:ascii="Times New Roman" w:hAnsi="Times New Roman" w:cs="Times New Roman"/>
                <w:color w:val="000000"/>
                <w:sz w:val="19"/>
                <w:szCs w:val="19"/>
              </w:rPr>
            </w:pPr>
          </w:p>
        </w:tc>
        <w:tc>
          <w:tcPr>
            <w:tcW w:w="945"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47B6EF4">
            <w:pPr>
              <w:rPr>
                <w:rFonts w:hint="default" w:ascii="Times New Roman" w:hAnsi="Times New Roman" w:cs="Times New Roman"/>
                <w:color w:val="000000"/>
                <w:sz w:val="19"/>
                <w:szCs w:val="19"/>
              </w:rPr>
            </w:pPr>
          </w:p>
        </w:tc>
        <w:tc>
          <w:tcPr>
            <w:tcW w:w="2880"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534734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8.属于行政查询事项</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58595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DD2E0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41562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BD995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E2707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D4FEE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65633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r>
      <w:tr w14:paraId="1BF75C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1E891582">
            <w:pPr>
              <w:rPr>
                <w:rFonts w:hint="default" w:ascii="Times New Roman" w:hAnsi="Times New Roman" w:cs="Times New Roman"/>
                <w:color w:val="000000"/>
                <w:sz w:val="19"/>
                <w:szCs w:val="19"/>
              </w:rPr>
            </w:pPr>
          </w:p>
        </w:tc>
        <w:tc>
          <w:tcPr>
            <w:tcW w:w="945" w:type="dxa"/>
            <w:vMerge w:val="restart"/>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6171D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（四）无法提供</w:t>
            </w:r>
          </w:p>
        </w:tc>
        <w:tc>
          <w:tcPr>
            <w:tcW w:w="2880"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589572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1.本机关不掌握相关政府信息</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389DF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eastAsia="宋体"/>
                <w:color w:val="000000"/>
                <w:sz w:val="21"/>
                <w:szCs w:val="21"/>
                <w:lang w:val="en-US" w:eastAsia="zh-CN"/>
              </w:rPr>
            </w:pPr>
            <w:r>
              <w:rPr>
                <w:rStyle w:val="7"/>
                <w:rFonts w:hint="eastAsia" w:ascii="仿宋_GB2312" w:hAnsi="仿宋_GB2312" w:eastAsia="仿宋_GB2312" w:cs="仿宋_GB2312"/>
                <w:color w:val="000000"/>
                <w:sz w:val="21"/>
                <w:szCs w:val="21"/>
                <w:lang w:val="en-US" w:eastAsia="zh-CN"/>
              </w:rPr>
              <w:t>2</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E5035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6F287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79160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E0856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E8896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13A9C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eastAsia="宋体"/>
                <w:color w:val="000000"/>
                <w:sz w:val="21"/>
                <w:szCs w:val="21"/>
                <w:lang w:val="en-US" w:eastAsia="zh-CN"/>
              </w:rPr>
            </w:pPr>
            <w:r>
              <w:rPr>
                <w:rStyle w:val="7"/>
                <w:rFonts w:hint="eastAsia" w:ascii="仿宋_GB2312" w:hAnsi="仿宋_GB2312" w:eastAsia="仿宋_GB2312" w:cs="仿宋_GB2312"/>
                <w:color w:val="000000"/>
                <w:sz w:val="21"/>
                <w:szCs w:val="21"/>
                <w:lang w:val="en-US" w:eastAsia="zh-CN"/>
              </w:rPr>
              <w:t>2</w:t>
            </w:r>
          </w:p>
        </w:tc>
      </w:tr>
      <w:tr w14:paraId="7E8D67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30AF36B5">
            <w:pPr>
              <w:rPr>
                <w:rFonts w:hint="default" w:ascii="Times New Roman" w:hAnsi="Times New Roman" w:cs="Times New Roman"/>
                <w:color w:val="000000"/>
                <w:sz w:val="19"/>
                <w:szCs w:val="19"/>
              </w:rPr>
            </w:pPr>
          </w:p>
        </w:tc>
        <w:tc>
          <w:tcPr>
            <w:tcW w:w="945"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A355BBD">
            <w:pPr>
              <w:rPr>
                <w:rFonts w:hint="default" w:ascii="Times New Roman" w:hAnsi="Times New Roman" w:cs="Times New Roman"/>
                <w:color w:val="000000"/>
                <w:sz w:val="19"/>
                <w:szCs w:val="19"/>
              </w:rPr>
            </w:pPr>
          </w:p>
        </w:tc>
        <w:tc>
          <w:tcPr>
            <w:tcW w:w="2880"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189D56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2.没有现成信息需要另行制作</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6F212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eastAsia="宋体"/>
                <w:color w:val="000000"/>
                <w:sz w:val="21"/>
                <w:szCs w:val="21"/>
                <w:lang w:eastAsia="zh-CN"/>
              </w:rPr>
            </w:pPr>
            <w:r>
              <w:rPr>
                <w:rStyle w:val="7"/>
                <w:rFonts w:hint="eastAsia" w:ascii="仿宋_GB2312" w:hAnsi="仿宋_GB2312" w:eastAsia="仿宋_GB2312" w:cs="仿宋_GB2312"/>
                <w:color w:val="000000"/>
                <w:sz w:val="21"/>
                <w:szCs w:val="21"/>
                <w:lang w:val="en-US" w:eastAsia="zh-CN"/>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F90D5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757A5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4D08C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1CEF0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229B3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BC4D9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eastAsia="宋体"/>
                <w:color w:val="000000"/>
                <w:sz w:val="21"/>
                <w:szCs w:val="21"/>
                <w:lang w:eastAsia="zh-CN"/>
              </w:rPr>
            </w:pPr>
            <w:r>
              <w:rPr>
                <w:rStyle w:val="7"/>
                <w:rFonts w:hint="eastAsia" w:ascii="仿宋_GB2312" w:hAnsi="仿宋_GB2312" w:eastAsia="仿宋_GB2312" w:cs="仿宋_GB2312"/>
                <w:color w:val="000000"/>
                <w:sz w:val="21"/>
                <w:szCs w:val="21"/>
                <w:lang w:val="en-US" w:eastAsia="zh-CN"/>
              </w:rPr>
              <w:t>0</w:t>
            </w:r>
          </w:p>
        </w:tc>
      </w:tr>
      <w:tr w14:paraId="32E87F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202463F0">
            <w:pPr>
              <w:rPr>
                <w:rFonts w:hint="default" w:ascii="Times New Roman" w:hAnsi="Times New Roman" w:cs="Times New Roman"/>
                <w:color w:val="000000"/>
                <w:sz w:val="19"/>
                <w:szCs w:val="19"/>
              </w:rPr>
            </w:pPr>
          </w:p>
        </w:tc>
        <w:tc>
          <w:tcPr>
            <w:tcW w:w="945"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920C5FF">
            <w:pPr>
              <w:rPr>
                <w:rFonts w:hint="default" w:ascii="Times New Roman" w:hAnsi="Times New Roman" w:cs="Times New Roman"/>
                <w:color w:val="000000"/>
                <w:sz w:val="19"/>
                <w:szCs w:val="19"/>
              </w:rPr>
            </w:pPr>
          </w:p>
        </w:tc>
        <w:tc>
          <w:tcPr>
            <w:tcW w:w="2880"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47EDE5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3.补正后申请内容仍不明确</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05B20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3996E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68B9E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1A9BC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BE394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14B19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B08D6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r>
      <w:tr w14:paraId="7F19EA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restart"/>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3A7AACC6">
            <w:pPr>
              <w:keepNext w:val="0"/>
              <w:keepLines w:val="0"/>
              <w:widowControl/>
              <w:suppressLineNumbers w:val="0"/>
              <w:jc w:val="left"/>
              <w:rPr>
                <w:rFonts w:hint="default" w:ascii="Times New Roman" w:hAnsi="Times New Roman" w:cs="Times New Roman"/>
                <w:color w:val="000000"/>
                <w:sz w:val="19"/>
                <w:szCs w:val="19"/>
              </w:rPr>
            </w:pPr>
          </w:p>
        </w:tc>
        <w:tc>
          <w:tcPr>
            <w:tcW w:w="945" w:type="dxa"/>
            <w:vMerge w:val="restart"/>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D5A34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（五）不予处理</w:t>
            </w:r>
          </w:p>
        </w:tc>
        <w:tc>
          <w:tcPr>
            <w:tcW w:w="2880"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17E4DA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1.信访举报投诉类申请</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FAE5D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33011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B4AFC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B5B44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630DD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80DB5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2C7A9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r>
      <w:tr w14:paraId="4A0F0F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6F076E2E">
            <w:pPr>
              <w:rPr>
                <w:rFonts w:hint="default" w:ascii="Times New Roman" w:hAnsi="Times New Roman" w:cs="Times New Roman"/>
                <w:color w:val="000000"/>
                <w:sz w:val="19"/>
                <w:szCs w:val="19"/>
              </w:rPr>
            </w:pPr>
          </w:p>
        </w:tc>
        <w:tc>
          <w:tcPr>
            <w:tcW w:w="945"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FD4C1B8">
            <w:pPr>
              <w:rPr>
                <w:rFonts w:hint="default" w:ascii="Times New Roman" w:hAnsi="Times New Roman" w:cs="Times New Roman"/>
                <w:color w:val="000000"/>
                <w:sz w:val="19"/>
                <w:szCs w:val="19"/>
              </w:rPr>
            </w:pPr>
          </w:p>
        </w:tc>
        <w:tc>
          <w:tcPr>
            <w:tcW w:w="2880"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0E339B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2.重复申请</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CCEAA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89333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72237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00350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248E2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0DF65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FE990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r>
      <w:tr w14:paraId="50DA89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40384332">
            <w:pPr>
              <w:rPr>
                <w:rFonts w:hint="default" w:ascii="Times New Roman" w:hAnsi="Times New Roman" w:cs="Times New Roman"/>
                <w:color w:val="000000"/>
                <w:sz w:val="19"/>
                <w:szCs w:val="19"/>
              </w:rPr>
            </w:pPr>
          </w:p>
        </w:tc>
        <w:tc>
          <w:tcPr>
            <w:tcW w:w="945"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5C4B0A0">
            <w:pPr>
              <w:rPr>
                <w:rFonts w:hint="default" w:ascii="Times New Roman" w:hAnsi="Times New Roman" w:cs="Times New Roman"/>
                <w:color w:val="000000"/>
                <w:sz w:val="19"/>
                <w:szCs w:val="19"/>
              </w:rPr>
            </w:pPr>
          </w:p>
        </w:tc>
        <w:tc>
          <w:tcPr>
            <w:tcW w:w="2880"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5CF423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3.要求提供公开出版物</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02615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9CCCD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A9082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E52C8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E4EFC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B196E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24391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r>
      <w:tr w14:paraId="3E8382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0F16BB6A">
            <w:pPr>
              <w:rPr>
                <w:rFonts w:hint="default" w:ascii="Times New Roman" w:hAnsi="Times New Roman" w:cs="Times New Roman"/>
                <w:color w:val="000000"/>
                <w:sz w:val="19"/>
                <w:szCs w:val="19"/>
              </w:rPr>
            </w:pPr>
          </w:p>
        </w:tc>
        <w:tc>
          <w:tcPr>
            <w:tcW w:w="945"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473FDD9">
            <w:pPr>
              <w:rPr>
                <w:rFonts w:hint="default" w:ascii="Times New Roman" w:hAnsi="Times New Roman" w:cs="Times New Roman"/>
                <w:color w:val="000000"/>
                <w:sz w:val="19"/>
                <w:szCs w:val="19"/>
              </w:rPr>
            </w:pPr>
          </w:p>
        </w:tc>
        <w:tc>
          <w:tcPr>
            <w:tcW w:w="2880"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0B3DF7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4.无正当理由大量反复申请</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4D083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D0946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BA6A8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C5FAA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41DD8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CEDCD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234F0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r>
      <w:tr w14:paraId="730D8E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jc w:val="center"/>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001A1D7E">
            <w:pPr>
              <w:rPr>
                <w:rFonts w:hint="default" w:ascii="Times New Roman" w:hAnsi="Times New Roman" w:cs="Times New Roman"/>
                <w:color w:val="000000"/>
                <w:sz w:val="19"/>
                <w:szCs w:val="19"/>
              </w:rPr>
            </w:pPr>
          </w:p>
        </w:tc>
        <w:tc>
          <w:tcPr>
            <w:tcW w:w="945"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C5984A2">
            <w:pPr>
              <w:rPr>
                <w:rFonts w:hint="default" w:ascii="Times New Roman" w:hAnsi="Times New Roman" w:cs="Times New Roman"/>
                <w:color w:val="000000"/>
                <w:sz w:val="19"/>
                <w:szCs w:val="19"/>
              </w:rPr>
            </w:pPr>
          </w:p>
        </w:tc>
        <w:tc>
          <w:tcPr>
            <w:tcW w:w="288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ADE22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color w:val="000000"/>
                <w:sz w:val="21"/>
                <w:szCs w:val="21"/>
              </w:rPr>
            </w:pPr>
            <w:r>
              <w:rPr>
                <w:rStyle w:val="7"/>
                <w:rFonts w:hint="eastAsia" w:ascii="仿宋_GB2312" w:hAnsi="仿宋_GB2312" w:eastAsia="仿宋_GB2312" w:cs="仿宋_GB2312"/>
                <w:color w:val="000000"/>
                <w:sz w:val="21"/>
                <w:szCs w:val="21"/>
              </w:rPr>
              <w:t>5.要求行政机关确认或重新出具已获取信息</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A39C1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F0B65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33C84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CA0B8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9F45D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3FC16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477FC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r>
      <w:tr w14:paraId="35CCAA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1FE69FCE">
            <w:pPr>
              <w:rPr>
                <w:rFonts w:hint="default" w:ascii="Times New Roman" w:hAnsi="Times New Roman" w:cs="Times New Roman"/>
                <w:color w:val="000000"/>
                <w:sz w:val="19"/>
                <w:szCs w:val="19"/>
              </w:rPr>
            </w:pPr>
          </w:p>
        </w:tc>
        <w:tc>
          <w:tcPr>
            <w:tcW w:w="945" w:type="dxa"/>
            <w:vMerge w:val="restart"/>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32CF6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（六）其他处理</w:t>
            </w:r>
          </w:p>
        </w:tc>
        <w:tc>
          <w:tcPr>
            <w:tcW w:w="288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FF7AA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color w:val="000000"/>
                <w:sz w:val="21"/>
                <w:szCs w:val="21"/>
              </w:rPr>
            </w:pPr>
            <w:r>
              <w:rPr>
                <w:rStyle w:val="7"/>
                <w:rFonts w:hint="eastAsia" w:ascii="仿宋_GB2312" w:hAnsi="仿宋_GB2312" w:eastAsia="仿宋_GB2312" w:cs="仿宋_GB2312"/>
                <w:color w:val="000000"/>
                <w:sz w:val="21"/>
                <w:szCs w:val="21"/>
              </w:rPr>
              <w:t>1.申请人无正当理由逾期不补正、行政机关不再处理其政府信息公开申请</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AE843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32E98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D62BC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23BFB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411A4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99A80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BD126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r>
      <w:tr w14:paraId="0F9A2A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279B26E2">
            <w:pPr>
              <w:rPr>
                <w:rFonts w:hint="default" w:ascii="Times New Roman" w:hAnsi="Times New Roman" w:cs="Times New Roman"/>
                <w:color w:val="000000"/>
                <w:sz w:val="19"/>
                <w:szCs w:val="19"/>
              </w:rPr>
            </w:pPr>
          </w:p>
        </w:tc>
        <w:tc>
          <w:tcPr>
            <w:tcW w:w="945"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B3ACABB">
            <w:pPr>
              <w:rPr>
                <w:rFonts w:hint="default" w:ascii="Times New Roman" w:hAnsi="Times New Roman" w:cs="Times New Roman"/>
                <w:color w:val="000000"/>
                <w:sz w:val="19"/>
                <w:szCs w:val="19"/>
              </w:rPr>
            </w:pPr>
          </w:p>
        </w:tc>
        <w:tc>
          <w:tcPr>
            <w:tcW w:w="288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19875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color w:val="000000"/>
                <w:sz w:val="21"/>
                <w:szCs w:val="21"/>
              </w:rPr>
            </w:pPr>
            <w:r>
              <w:rPr>
                <w:rStyle w:val="7"/>
                <w:rFonts w:hint="eastAsia" w:ascii="仿宋_GB2312" w:hAnsi="仿宋_GB2312" w:eastAsia="仿宋_GB2312" w:cs="仿宋_GB2312"/>
                <w:color w:val="000000"/>
                <w:sz w:val="21"/>
                <w:szCs w:val="21"/>
              </w:rPr>
              <w:t>2.申请人逾期未按收费通知要求缴纳费用、行政机关不再处理其政府信息公开申请</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571A2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8768C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BCD20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BC183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79532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42433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B8A97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r>
      <w:tr w14:paraId="1009FC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75C3AF06">
            <w:pPr>
              <w:rPr>
                <w:rFonts w:hint="default" w:ascii="Times New Roman" w:hAnsi="Times New Roman" w:cs="Times New Roman"/>
                <w:color w:val="000000"/>
                <w:sz w:val="19"/>
                <w:szCs w:val="19"/>
              </w:rPr>
            </w:pPr>
          </w:p>
        </w:tc>
        <w:tc>
          <w:tcPr>
            <w:tcW w:w="945"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591484E">
            <w:pPr>
              <w:rPr>
                <w:rFonts w:hint="default" w:ascii="Times New Roman" w:hAnsi="Times New Roman" w:cs="Times New Roman"/>
                <w:color w:val="000000"/>
                <w:sz w:val="19"/>
                <w:szCs w:val="19"/>
              </w:rPr>
            </w:pPr>
          </w:p>
        </w:tc>
        <w:tc>
          <w:tcPr>
            <w:tcW w:w="288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9100D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3.其他</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C3329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eastAsia="宋体"/>
                <w:color w:val="000000"/>
                <w:sz w:val="21"/>
                <w:szCs w:val="21"/>
                <w:lang w:eastAsia="zh-CN"/>
              </w:rPr>
            </w:pPr>
            <w:r>
              <w:rPr>
                <w:rStyle w:val="7"/>
                <w:rFonts w:hint="eastAsia" w:ascii="仿宋_GB2312" w:hAnsi="仿宋_GB2312" w:eastAsia="仿宋_GB2312" w:cs="仿宋_GB2312"/>
                <w:color w:val="000000"/>
                <w:sz w:val="21"/>
                <w:szCs w:val="21"/>
                <w:lang w:val="en-US" w:eastAsia="zh-CN"/>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EBC3B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BF224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E5720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650A5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ACB9C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49C31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eastAsia="宋体"/>
                <w:color w:val="000000"/>
                <w:sz w:val="21"/>
                <w:szCs w:val="21"/>
                <w:lang w:eastAsia="zh-CN"/>
              </w:rPr>
            </w:pPr>
            <w:r>
              <w:rPr>
                <w:rStyle w:val="7"/>
                <w:rFonts w:hint="eastAsia" w:ascii="仿宋_GB2312" w:hAnsi="仿宋_GB2312" w:eastAsia="仿宋_GB2312" w:cs="仿宋_GB2312"/>
                <w:color w:val="000000"/>
                <w:sz w:val="21"/>
                <w:szCs w:val="21"/>
                <w:lang w:val="en-US" w:eastAsia="zh-CN"/>
              </w:rPr>
              <w:t>0</w:t>
            </w:r>
          </w:p>
        </w:tc>
      </w:tr>
      <w:tr w14:paraId="5B56E7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379AB0B7">
            <w:pPr>
              <w:rPr>
                <w:rFonts w:hint="default" w:ascii="Times New Roman" w:hAnsi="Times New Roman" w:cs="Times New Roman"/>
                <w:color w:val="000000"/>
                <w:sz w:val="19"/>
                <w:szCs w:val="19"/>
              </w:rPr>
            </w:pPr>
          </w:p>
        </w:tc>
        <w:tc>
          <w:tcPr>
            <w:tcW w:w="3825"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852E5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（七）总计</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04DD1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eastAsia="宋体"/>
                <w:color w:val="000000"/>
                <w:sz w:val="21"/>
                <w:szCs w:val="21"/>
                <w:lang w:val="en-US" w:eastAsia="zh-CN"/>
              </w:rPr>
            </w:pPr>
            <w:r>
              <w:rPr>
                <w:rStyle w:val="7"/>
                <w:rFonts w:hint="eastAsia" w:ascii="仿宋_GB2312" w:hAnsi="仿宋_GB2312" w:eastAsia="仿宋_GB2312" w:cs="仿宋_GB2312"/>
                <w:color w:val="000000"/>
                <w:sz w:val="21"/>
                <w:szCs w:val="21"/>
                <w:lang w:val="en-US" w:eastAsia="zh-CN"/>
              </w:rPr>
              <w:t>32</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3E7A9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CBD2F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5C8C7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C7BEE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E523D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53B60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eastAsia="宋体"/>
                <w:color w:val="000000"/>
                <w:sz w:val="21"/>
                <w:szCs w:val="21"/>
                <w:lang w:val="en-US" w:eastAsia="zh-CN"/>
              </w:rPr>
            </w:pPr>
            <w:r>
              <w:rPr>
                <w:rStyle w:val="7"/>
                <w:rFonts w:hint="eastAsia" w:ascii="仿宋_GB2312" w:hAnsi="仿宋_GB2312" w:eastAsia="仿宋_GB2312" w:cs="仿宋_GB2312"/>
                <w:color w:val="000000"/>
                <w:sz w:val="21"/>
                <w:szCs w:val="21"/>
                <w:lang w:val="en-US" w:eastAsia="zh-CN"/>
              </w:rPr>
              <w:t>32</w:t>
            </w:r>
          </w:p>
        </w:tc>
      </w:tr>
      <w:tr w14:paraId="7F71C7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590"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44B7D8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000000"/>
                <w:sz w:val="21"/>
                <w:szCs w:val="21"/>
              </w:rPr>
            </w:pPr>
            <w:r>
              <w:rPr>
                <w:rStyle w:val="7"/>
                <w:rFonts w:hint="eastAsia" w:ascii="仿宋_GB2312" w:hAnsi="仿宋_GB2312" w:eastAsia="仿宋_GB2312" w:cs="仿宋_GB2312"/>
                <w:color w:val="000000"/>
                <w:sz w:val="21"/>
                <w:szCs w:val="21"/>
              </w:rPr>
              <w:t>四、结转下年度继续办理</w:t>
            </w:r>
          </w:p>
        </w:tc>
        <w:tc>
          <w:tcPr>
            <w:tcW w:w="79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EFC63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F1B0F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8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85CF1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60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28F73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7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4F7D5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5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B5449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c>
          <w:tcPr>
            <w:tcW w:w="525"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A4C7B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sz w:val="21"/>
                <w:szCs w:val="21"/>
              </w:rPr>
            </w:pPr>
            <w:r>
              <w:rPr>
                <w:rStyle w:val="7"/>
                <w:rFonts w:hint="eastAsia" w:ascii="仿宋_GB2312" w:hAnsi="仿宋_GB2312" w:eastAsia="仿宋_GB2312" w:cs="仿宋_GB2312"/>
                <w:color w:val="000000"/>
                <w:sz w:val="21"/>
                <w:szCs w:val="21"/>
              </w:rPr>
              <w:t>0</w:t>
            </w:r>
          </w:p>
        </w:tc>
      </w:tr>
    </w:tbl>
    <w:p w14:paraId="682FBD7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default" w:ascii="黑体" w:hAnsi="黑体" w:eastAsia="黑体" w:cs="黑体"/>
          <w:color w:val="000000"/>
          <w:sz w:val="32"/>
          <w:szCs w:val="32"/>
        </w:rPr>
      </w:pPr>
      <w:r>
        <w:rPr>
          <w:rFonts w:hint="default" w:ascii="黑体" w:hAnsi="黑体" w:eastAsia="黑体" w:cs="黑体"/>
          <w:color w:val="000000"/>
          <w:sz w:val="32"/>
          <w:szCs w:val="32"/>
        </w:rPr>
        <w:t>四、政府信息公开行政复议、行政诉讼情况</w:t>
      </w:r>
    </w:p>
    <w:tbl>
      <w:tblPr>
        <w:tblStyle w:val="5"/>
        <w:tblW w:w="880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13"/>
        <w:gridCol w:w="613"/>
        <w:gridCol w:w="598"/>
        <w:gridCol w:w="583"/>
        <w:gridCol w:w="480"/>
        <w:gridCol w:w="644"/>
        <w:gridCol w:w="644"/>
        <w:gridCol w:w="644"/>
        <w:gridCol w:w="629"/>
        <w:gridCol w:w="450"/>
        <w:gridCol w:w="644"/>
        <w:gridCol w:w="644"/>
        <w:gridCol w:w="644"/>
        <w:gridCol w:w="554"/>
        <w:gridCol w:w="421"/>
      </w:tblGrid>
      <w:tr w14:paraId="571CB1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895"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82FFA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行政复议</w:t>
            </w:r>
          </w:p>
        </w:tc>
        <w:tc>
          <w:tcPr>
            <w:tcW w:w="5925" w:type="dxa"/>
            <w:gridSpan w:val="10"/>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21F311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行政诉讼</w:t>
            </w:r>
          </w:p>
        </w:tc>
      </w:tr>
      <w:tr w14:paraId="4E714F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7CBD5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结果维持</w:t>
            </w:r>
          </w:p>
        </w:tc>
        <w:tc>
          <w:tcPr>
            <w:tcW w:w="615" w:type="dxa"/>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11F3F8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结果</w:t>
            </w:r>
          </w:p>
          <w:p w14:paraId="151895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纠正</w:t>
            </w:r>
          </w:p>
        </w:tc>
        <w:tc>
          <w:tcPr>
            <w:tcW w:w="600"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3F94A6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其他</w:t>
            </w:r>
            <w:r>
              <w:rPr>
                <w:rStyle w:val="7"/>
                <w:rFonts w:hint="eastAsia" w:ascii="黑体" w:hAnsi="黑体" w:eastAsia="黑体" w:cs="黑体"/>
                <w:color w:val="000000"/>
                <w:sz w:val="21"/>
                <w:szCs w:val="21"/>
              </w:rPr>
              <w:br w:type="textWrapping"/>
            </w:r>
            <w:r>
              <w:rPr>
                <w:rStyle w:val="7"/>
                <w:rFonts w:hint="eastAsia" w:ascii="黑体" w:hAnsi="黑体" w:eastAsia="黑体" w:cs="黑体"/>
                <w:color w:val="000000"/>
                <w:sz w:val="21"/>
                <w:szCs w:val="21"/>
              </w:rPr>
              <w:t>结果</w:t>
            </w:r>
          </w:p>
        </w:tc>
        <w:tc>
          <w:tcPr>
            <w:tcW w:w="585"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493C76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尚未</w:t>
            </w:r>
            <w:r>
              <w:rPr>
                <w:rStyle w:val="7"/>
                <w:rFonts w:hint="eastAsia" w:ascii="黑体" w:hAnsi="黑体" w:eastAsia="黑体" w:cs="黑体"/>
                <w:color w:val="000000"/>
                <w:sz w:val="21"/>
                <w:szCs w:val="21"/>
              </w:rPr>
              <w:br w:type="textWrapping"/>
            </w:r>
            <w:r>
              <w:rPr>
                <w:rStyle w:val="7"/>
                <w:rFonts w:hint="eastAsia" w:ascii="黑体" w:hAnsi="黑体" w:eastAsia="黑体" w:cs="黑体"/>
                <w:color w:val="000000"/>
                <w:sz w:val="21"/>
                <w:szCs w:val="21"/>
              </w:rPr>
              <w:t>审结</w:t>
            </w:r>
          </w:p>
        </w:tc>
        <w:tc>
          <w:tcPr>
            <w:tcW w:w="465"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371AAD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总计</w:t>
            </w:r>
          </w:p>
        </w:tc>
        <w:tc>
          <w:tcPr>
            <w:tcW w:w="3015" w:type="dxa"/>
            <w:gridSpan w:val="5"/>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308878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未经复议直接起诉</w:t>
            </w:r>
          </w:p>
        </w:tc>
        <w:tc>
          <w:tcPr>
            <w:tcW w:w="2910" w:type="dxa"/>
            <w:gridSpan w:val="5"/>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1C2FC6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复议后起诉</w:t>
            </w:r>
          </w:p>
        </w:tc>
      </w:tr>
      <w:tr w14:paraId="24A326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D86E688">
            <w:pPr>
              <w:rPr>
                <w:rFonts w:hint="default" w:ascii="Times New Roman" w:hAnsi="Times New Roman" w:cs="Times New Roman"/>
                <w:color w:val="000000"/>
                <w:sz w:val="19"/>
                <w:szCs w:val="19"/>
              </w:rPr>
            </w:pPr>
          </w:p>
        </w:tc>
        <w:tc>
          <w:tcPr>
            <w:tcW w:w="61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36DF2810">
            <w:pPr>
              <w:rPr>
                <w:rFonts w:hint="default" w:ascii="Times New Roman" w:hAnsi="Times New Roman" w:cs="Times New Roman"/>
                <w:color w:val="000000"/>
                <w:sz w:val="19"/>
                <w:szCs w:val="19"/>
              </w:rPr>
            </w:pPr>
          </w:p>
        </w:tc>
        <w:tc>
          <w:tcPr>
            <w:tcW w:w="600"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166B4494">
            <w:pPr>
              <w:rPr>
                <w:rFonts w:hint="default" w:ascii="Times New Roman" w:hAnsi="Times New Roman" w:cs="Times New Roman"/>
                <w:color w:val="000000"/>
                <w:sz w:val="19"/>
                <w:szCs w:val="19"/>
              </w:rPr>
            </w:pPr>
          </w:p>
        </w:tc>
        <w:tc>
          <w:tcPr>
            <w:tcW w:w="585"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14AD1612">
            <w:pPr>
              <w:rPr>
                <w:rFonts w:hint="default" w:ascii="Times New Roman" w:hAnsi="Times New Roman" w:cs="Times New Roman"/>
                <w:color w:val="000000"/>
                <w:sz w:val="19"/>
                <w:szCs w:val="19"/>
              </w:rPr>
            </w:pPr>
          </w:p>
        </w:tc>
        <w:tc>
          <w:tcPr>
            <w:tcW w:w="465"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608AB715">
            <w:pPr>
              <w:rPr>
                <w:rFonts w:hint="default" w:ascii="Times New Roman" w:hAnsi="Times New Roman" w:cs="Times New Roman"/>
                <w:color w:val="000000"/>
                <w:sz w:val="19"/>
                <w:szCs w:val="19"/>
              </w:rPr>
            </w:pPr>
          </w:p>
        </w:tc>
        <w:tc>
          <w:tcPr>
            <w:tcW w:w="6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003B76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结果</w:t>
            </w:r>
            <w:r>
              <w:rPr>
                <w:rStyle w:val="7"/>
                <w:rFonts w:hint="eastAsia" w:ascii="黑体" w:hAnsi="黑体" w:eastAsia="黑体" w:cs="黑体"/>
                <w:color w:val="000000"/>
                <w:sz w:val="21"/>
                <w:szCs w:val="21"/>
              </w:rPr>
              <w:br w:type="textWrapping"/>
            </w:r>
            <w:r>
              <w:rPr>
                <w:rStyle w:val="7"/>
                <w:rFonts w:hint="eastAsia" w:ascii="黑体" w:hAnsi="黑体" w:eastAsia="黑体" w:cs="黑体"/>
                <w:color w:val="000000"/>
                <w:sz w:val="21"/>
                <w:szCs w:val="21"/>
              </w:rPr>
              <w:t>维持</w:t>
            </w:r>
          </w:p>
        </w:tc>
        <w:tc>
          <w:tcPr>
            <w:tcW w:w="6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2496CF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结果</w:t>
            </w:r>
            <w:r>
              <w:rPr>
                <w:rStyle w:val="7"/>
                <w:rFonts w:hint="eastAsia" w:ascii="黑体" w:hAnsi="黑体" w:eastAsia="黑体" w:cs="黑体"/>
                <w:color w:val="000000"/>
                <w:sz w:val="21"/>
                <w:szCs w:val="21"/>
              </w:rPr>
              <w:br w:type="textWrapping"/>
            </w:r>
            <w:r>
              <w:rPr>
                <w:rStyle w:val="7"/>
                <w:rFonts w:hint="eastAsia" w:ascii="黑体" w:hAnsi="黑体" w:eastAsia="黑体" w:cs="黑体"/>
                <w:color w:val="000000"/>
                <w:sz w:val="21"/>
                <w:szCs w:val="21"/>
              </w:rPr>
              <w:t>纠正</w:t>
            </w:r>
          </w:p>
        </w:tc>
        <w:tc>
          <w:tcPr>
            <w:tcW w:w="64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2ADBE1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其他</w:t>
            </w:r>
            <w:r>
              <w:rPr>
                <w:rStyle w:val="7"/>
                <w:rFonts w:hint="eastAsia" w:ascii="黑体" w:hAnsi="黑体" w:eastAsia="黑体" w:cs="黑体"/>
                <w:color w:val="000000"/>
                <w:sz w:val="21"/>
                <w:szCs w:val="21"/>
              </w:rPr>
              <w:br w:type="textWrapping"/>
            </w:r>
            <w:r>
              <w:rPr>
                <w:rStyle w:val="7"/>
                <w:rFonts w:hint="eastAsia" w:ascii="黑体" w:hAnsi="黑体" w:eastAsia="黑体" w:cs="黑体"/>
                <w:color w:val="000000"/>
                <w:sz w:val="21"/>
                <w:szCs w:val="21"/>
              </w:rPr>
              <w:t>结果</w:t>
            </w:r>
          </w:p>
        </w:tc>
        <w:tc>
          <w:tcPr>
            <w:tcW w:w="63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4DAFE1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尚未</w:t>
            </w:r>
            <w:r>
              <w:rPr>
                <w:rStyle w:val="7"/>
                <w:rFonts w:hint="eastAsia" w:ascii="黑体" w:hAnsi="黑体" w:eastAsia="黑体" w:cs="黑体"/>
                <w:color w:val="000000"/>
                <w:sz w:val="21"/>
                <w:szCs w:val="21"/>
              </w:rPr>
              <w:br w:type="textWrapping"/>
            </w:r>
            <w:r>
              <w:rPr>
                <w:rStyle w:val="7"/>
                <w:rFonts w:hint="eastAsia" w:ascii="黑体" w:hAnsi="黑体" w:eastAsia="黑体" w:cs="黑体"/>
                <w:color w:val="000000"/>
                <w:sz w:val="21"/>
                <w:szCs w:val="21"/>
              </w:rPr>
              <w:t>审结</w:t>
            </w:r>
          </w:p>
        </w:tc>
        <w:tc>
          <w:tcPr>
            <w:tcW w:w="42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323C02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总计</w:t>
            </w:r>
          </w:p>
        </w:tc>
        <w:tc>
          <w:tcPr>
            <w:tcW w:w="64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3F5A03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结果</w:t>
            </w:r>
            <w:r>
              <w:rPr>
                <w:rStyle w:val="7"/>
                <w:rFonts w:hint="eastAsia" w:ascii="黑体" w:hAnsi="黑体" w:eastAsia="黑体" w:cs="黑体"/>
                <w:color w:val="000000"/>
                <w:sz w:val="21"/>
                <w:szCs w:val="21"/>
              </w:rPr>
              <w:br w:type="textWrapping"/>
            </w:r>
            <w:r>
              <w:rPr>
                <w:rStyle w:val="7"/>
                <w:rFonts w:hint="eastAsia" w:ascii="黑体" w:hAnsi="黑体" w:eastAsia="黑体" w:cs="黑体"/>
                <w:color w:val="000000"/>
                <w:sz w:val="21"/>
                <w:szCs w:val="21"/>
              </w:rPr>
              <w:t>维持</w:t>
            </w:r>
          </w:p>
        </w:tc>
        <w:tc>
          <w:tcPr>
            <w:tcW w:w="64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5D3C7F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结果</w:t>
            </w:r>
            <w:r>
              <w:rPr>
                <w:rStyle w:val="7"/>
                <w:rFonts w:hint="eastAsia" w:ascii="黑体" w:hAnsi="黑体" w:eastAsia="黑体" w:cs="黑体"/>
                <w:color w:val="000000"/>
                <w:sz w:val="21"/>
                <w:szCs w:val="21"/>
              </w:rPr>
              <w:br w:type="textWrapping"/>
            </w:r>
            <w:r>
              <w:rPr>
                <w:rStyle w:val="7"/>
                <w:rFonts w:hint="eastAsia" w:ascii="黑体" w:hAnsi="黑体" w:eastAsia="黑体" w:cs="黑体"/>
                <w:color w:val="000000"/>
                <w:sz w:val="21"/>
                <w:szCs w:val="21"/>
              </w:rPr>
              <w:t>纠正</w:t>
            </w:r>
          </w:p>
        </w:tc>
        <w:tc>
          <w:tcPr>
            <w:tcW w:w="64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2AEBBA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其他</w:t>
            </w:r>
            <w:r>
              <w:rPr>
                <w:rStyle w:val="7"/>
                <w:rFonts w:hint="eastAsia" w:ascii="黑体" w:hAnsi="黑体" w:eastAsia="黑体" w:cs="黑体"/>
                <w:color w:val="000000"/>
                <w:sz w:val="21"/>
                <w:szCs w:val="21"/>
              </w:rPr>
              <w:br w:type="textWrapping"/>
            </w:r>
            <w:r>
              <w:rPr>
                <w:rStyle w:val="7"/>
                <w:rFonts w:hint="eastAsia" w:ascii="黑体" w:hAnsi="黑体" w:eastAsia="黑体" w:cs="黑体"/>
                <w:color w:val="000000"/>
                <w:sz w:val="21"/>
                <w:szCs w:val="21"/>
              </w:rPr>
              <w:t>结果</w:t>
            </w:r>
          </w:p>
        </w:tc>
        <w:tc>
          <w:tcPr>
            <w:tcW w:w="55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6E2E34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尚未</w:t>
            </w:r>
            <w:r>
              <w:rPr>
                <w:rStyle w:val="7"/>
                <w:rFonts w:hint="eastAsia" w:ascii="黑体" w:hAnsi="黑体" w:eastAsia="黑体" w:cs="黑体"/>
                <w:color w:val="000000"/>
                <w:sz w:val="21"/>
                <w:szCs w:val="21"/>
              </w:rPr>
              <w:br w:type="textWrapping"/>
            </w:r>
            <w:r>
              <w:rPr>
                <w:rStyle w:val="7"/>
                <w:rFonts w:hint="eastAsia" w:ascii="黑体" w:hAnsi="黑体" w:eastAsia="黑体" w:cs="黑体"/>
                <w:color w:val="000000"/>
                <w:sz w:val="21"/>
                <w:szCs w:val="21"/>
              </w:rPr>
              <w:t>审结</w:t>
            </w:r>
          </w:p>
        </w:tc>
        <w:tc>
          <w:tcPr>
            <w:tcW w:w="40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465E0A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总计</w:t>
            </w:r>
          </w:p>
        </w:tc>
      </w:tr>
      <w:tr w14:paraId="4B9A44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6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77EEF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eastAsia="宋体"/>
                <w:color w:val="000000"/>
                <w:sz w:val="21"/>
                <w:szCs w:val="21"/>
                <w:lang w:eastAsia="zh-CN"/>
              </w:rPr>
            </w:pPr>
            <w:r>
              <w:rPr>
                <w:rStyle w:val="7"/>
                <w:rFonts w:hint="eastAsia" w:ascii="黑体" w:hAnsi="黑体" w:eastAsia="黑体" w:cs="黑体"/>
                <w:color w:val="000000"/>
                <w:sz w:val="21"/>
                <w:szCs w:val="21"/>
                <w:lang w:val="en-US" w:eastAsia="zh-CN"/>
              </w:rPr>
              <w:t>2</w:t>
            </w:r>
          </w:p>
        </w:tc>
        <w:tc>
          <w:tcPr>
            <w:tcW w:w="61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3D5AF0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01A10E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0</w:t>
            </w:r>
          </w:p>
        </w:tc>
        <w:tc>
          <w:tcPr>
            <w:tcW w:w="5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38F74F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0</w:t>
            </w:r>
          </w:p>
        </w:tc>
        <w:tc>
          <w:tcPr>
            <w:tcW w:w="4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31EF86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eastAsia="宋体"/>
                <w:color w:val="000000"/>
                <w:sz w:val="21"/>
                <w:szCs w:val="21"/>
                <w:lang w:eastAsia="zh-CN"/>
              </w:rPr>
            </w:pPr>
            <w:r>
              <w:rPr>
                <w:rStyle w:val="7"/>
                <w:rFonts w:hint="eastAsia" w:ascii="黑体" w:hAnsi="黑体" w:eastAsia="黑体" w:cs="黑体"/>
                <w:color w:val="000000"/>
                <w:sz w:val="21"/>
                <w:szCs w:val="21"/>
                <w:lang w:val="en-US" w:eastAsia="zh-CN"/>
              </w:rPr>
              <w:t>2</w:t>
            </w:r>
          </w:p>
        </w:tc>
        <w:tc>
          <w:tcPr>
            <w:tcW w:w="6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707A50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eastAsia="宋体"/>
                <w:color w:val="000000"/>
                <w:sz w:val="21"/>
                <w:szCs w:val="21"/>
                <w:lang w:eastAsia="zh-CN"/>
              </w:rPr>
            </w:pPr>
            <w:r>
              <w:rPr>
                <w:rStyle w:val="7"/>
                <w:rFonts w:hint="eastAsia" w:ascii="黑体" w:hAnsi="黑体" w:eastAsia="黑体" w:cs="黑体"/>
                <w:color w:val="000000"/>
                <w:sz w:val="21"/>
                <w:szCs w:val="21"/>
                <w:lang w:val="en-US" w:eastAsia="zh-CN"/>
              </w:rPr>
              <w:t>0</w:t>
            </w:r>
          </w:p>
        </w:tc>
        <w:tc>
          <w:tcPr>
            <w:tcW w:w="6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1405DE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0</w:t>
            </w:r>
          </w:p>
        </w:tc>
        <w:tc>
          <w:tcPr>
            <w:tcW w:w="6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6BF144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0</w:t>
            </w: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6120D7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0</w:t>
            </w:r>
          </w:p>
        </w:tc>
        <w:tc>
          <w:tcPr>
            <w:tcW w:w="4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337C88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eastAsia="宋体"/>
                <w:color w:val="000000"/>
                <w:sz w:val="21"/>
                <w:szCs w:val="21"/>
                <w:lang w:eastAsia="zh-CN"/>
              </w:rPr>
            </w:pPr>
            <w:r>
              <w:rPr>
                <w:rStyle w:val="7"/>
                <w:rFonts w:hint="eastAsia" w:ascii="黑体" w:hAnsi="黑体" w:eastAsia="黑体" w:cs="黑体"/>
                <w:color w:val="000000"/>
                <w:sz w:val="21"/>
                <w:szCs w:val="21"/>
                <w:lang w:val="en-US" w:eastAsia="zh-CN"/>
              </w:rPr>
              <w:t>0</w:t>
            </w:r>
          </w:p>
        </w:tc>
        <w:tc>
          <w:tcPr>
            <w:tcW w:w="6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68BCD2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eastAsia="宋体"/>
                <w:color w:val="000000"/>
                <w:sz w:val="21"/>
                <w:szCs w:val="21"/>
                <w:lang w:eastAsia="zh-CN"/>
              </w:rPr>
            </w:pPr>
            <w:r>
              <w:rPr>
                <w:rStyle w:val="7"/>
                <w:rFonts w:hint="eastAsia" w:ascii="黑体" w:hAnsi="黑体" w:eastAsia="黑体" w:cs="黑体"/>
                <w:color w:val="000000"/>
                <w:sz w:val="21"/>
                <w:szCs w:val="21"/>
                <w:lang w:val="en-US" w:eastAsia="zh-CN"/>
              </w:rPr>
              <w:t>1</w:t>
            </w:r>
          </w:p>
        </w:tc>
        <w:tc>
          <w:tcPr>
            <w:tcW w:w="6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046E12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0</w:t>
            </w:r>
          </w:p>
        </w:tc>
        <w:tc>
          <w:tcPr>
            <w:tcW w:w="6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169E7A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0</w:t>
            </w:r>
          </w:p>
        </w:tc>
        <w:tc>
          <w:tcPr>
            <w:tcW w:w="5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42D233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000000"/>
                <w:sz w:val="21"/>
                <w:szCs w:val="21"/>
              </w:rPr>
            </w:pPr>
            <w:r>
              <w:rPr>
                <w:rStyle w:val="7"/>
                <w:rFonts w:hint="eastAsia" w:ascii="黑体" w:hAnsi="黑体" w:eastAsia="黑体" w:cs="黑体"/>
                <w:color w:val="000000"/>
                <w:sz w:val="21"/>
                <w:szCs w:val="21"/>
              </w:rPr>
              <w:t>0</w:t>
            </w:r>
          </w:p>
        </w:tc>
        <w:tc>
          <w:tcPr>
            <w:tcW w:w="4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477779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eastAsia="宋体"/>
                <w:color w:val="000000"/>
                <w:sz w:val="21"/>
                <w:szCs w:val="21"/>
                <w:lang w:eastAsia="zh-CN"/>
              </w:rPr>
            </w:pPr>
            <w:r>
              <w:rPr>
                <w:rStyle w:val="7"/>
                <w:rFonts w:hint="eastAsia" w:ascii="黑体" w:hAnsi="黑体" w:eastAsia="黑体" w:cs="黑体"/>
                <w:color w:val="000000"/>
                <w:sz w:val="21"/>
                <w:szCs w:val="21"/>
                <w:lang w:val="en-US" w:eastAsia="zh-CN"/>
              </w:rPr>
              <w:t>1</w:t>
            </w:r>
          </w:p>
        </w:tc>
      </w:tr>
    </w:tbl>
    <w:p w14:paraId="243F120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color w:val="000000"/>
          <w:sz w:val="32"/>
          <w:szCs w:val="32"/>
        </w:rPr>
      </w:pPr>
      <w:r>
        <w:rPr>
          <w:rStyle w:val="7"/>
          <w:rFonts w:hint="eastAsia" w:ascii="黑体" w:hAnsi="黑体" w:eastAsia="黑体" w:cs="黑体"/>
          <w:color w:val="000000"/>
          <w:spacing w:val="0"/>
          <w:sz w:val="31"/>
          <w:szCs w:val="31"/>
        </w:rPr>
        <w:t> </w:t>
      </w:r>
      <w:r>
        <w:rPr>
          <w:rFonts w:hint="eastAsia" w:ascii="黑体" w:hAnsi="黑体" w:eastAsia="黑体" w:cs="黑体"/>
          <w:color w:val="000000"/>
          <w:sz w:val="32"/>
          <w:szCs w:val="32"/>
        </w:rPr>
        <w:t>五、存在的主要问题及改进情况 </w:t>
      </w:r>
    </w:p>
    <w:p w14:paraId="33B1BEE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针对</w:t>
      </w:r>
      <w:r>
        <w:rPr>
          <w:rFonts w:hint="default" w:ascii="仿宋_GB2312" w:hAnsi="仿宋_GB2312" w:eastAsia="仿宋_GB2312" w:cs="仿宋_GB2312"/>
          <w:color w:val="000000"/>
          <w:sz w:val="32"/>
          <w:szCs w:val="32"/>
          <w:lang w:val="en-US" w:eastAsia="zh-CN"/>
        </w:rPr>
        <w:t>202</w:t>
      </w:r>
      <w:r>
        <w:rPr>
          <w:rFonts w:hint="eastAsia" w:ascii="仿宋_GB2312" w:hAnsi="仿宋_GB2312" w:eastAsia="仿宋_GB2312" w:cs="仿宋_GB2312"/>
          <w:color w:val="000000"/>
          <w:sz w:val="32"/>
          <w:szCs w:val="32"/>
          <w:lang w:val="en-US" w:eastAsia="zh-CN"/>
        </w:rPr>
        <w:t>3</w:t>
      </w:r>
      <w:r>
        <w:rPr>
          <w:rFonts w:hint="default" w:ascii="仿宋_GB2312" w:hAnsi="仿宋_GB2312" w:eastAsia="仿宋_GB2312" w:cs="仿宋_GB2312"/>
          <w:color w:val="000000"/>
          <w:sz w:val="32"/>
          <w:szCs w:val="32"/>
          <w:lang w:val="en-US" w:eastAsia="zh-CN"/>
        </w:rPr>
        <w:t>年存在</w:t>
      </w:r>
      <w:r>
        <w:rPr>
          <w:rFonts w:hint="eastAsia" w:ascii="仿宋_GB2312" w:hAnsi="仿宋_GB2312" w:eastAsia="仿宋_GB2312" w:cs="仿宋_GB2312"/>
          <w:color w:val="000000"/>
          <w:sz w:val="32"/>
          <w:szCs w:val="32"/>
          <w:lang w:val="en-US" w:eastAsia="zh-CN"/>
        </w:rPr>
        <w:t>的开展实地调研较少、培训力度不够大、稿件报送质量不够高</w:t>
      </w:r>
      <w:r>
        <w:rPr>
          <w:rFonts w:hint="default" w:ascii="仿宋_GB2312" w:hAnsi="仿宋_GB2312" w:eastAsia="仿宋_GB2312" w:cs="仿宋_GB2312"/>
          <w:color w:val="000000"/>
          <w:sz w:val="32"/>
          <w:szCs w:val="32"/>
          <w:lang w:val="en-US" w:eastAsia="zh-CN"/>
        </w:rPr>
        <w:t>等方面的问题</w:t>
      </w:r>
      <w:r>
        <w:rPr>
          <w:rFonts w:hint="eastAsia" w:ascii="仿宋_GB2312" w:hAnsi="仿宋_GB2312" w:eastAsia="仿宋_GB2312" w:cs="仿宋_GB2312"/>
          <w:color w:val="000000"/>
          <w:sz w:val="32"/>
          <w:szCs w:val="32"/>
          <w:lang w:val="en-US" w:eastAsia="zh-CN"/>
        </w:rPr>
        <w:t>，县政府办公室主动开展实地调研，加强经验交流，拓宽工作思路，狠抓工作实效。组织到县人社局、县司法局、县行政审批服务局和县医保局等部门开展实地调研，深入了解各部门业务工作开展中的创新做法、专区建设情况等。切实加大培训力度，多次组织开展政务公开专题培训会、依申请公开工作座谈交流会、创新亮点工作研讨会等，培训内容更加丰富，培训方式更加多样，培训效果进一步提升。</w:t>
      </w:r>
    </w:p>
    <w:p w14:paraId="26D2B2E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2024年，县政府办公室政府信息和政务公开工作还存在依申请公开办理水平有待提高、创新指导能力有待加强等方面的问题。</w:t>
      </w:r>
    </w:p>
    <w:p w14:paraId="4223BAC5">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针对存在问题，县政府办公室将从以下</w:t>
      </w:r>
      <w:r>
        <w:rPr>
          <w:rFonts w:hint="eastAsia" w:ascii="仿宋_GB2312" w:hAnsi="仿宋_GB2312" w:eastAsia="仿宋_GB2312" w:cs="仿宋_GB2312"/>
          <w:color w:val="000000"/>
          <w:sz w:val="32"/>
          <w:szCs w:val="32"/>
          <w:lang w:val="en-US" w:eastAsia="zh-CN"/>
        </w:rPr>
        <w:t>两</w:t>
      </w:r>
      <w:r>
        <w:rPr>
          <w:rFonts w:hint="eastAsia" w:ascii="仿宋_GB2312" w:hAnsi="仿宋_GB2312" w:eastAsia="仿宋_GB2312" w:cs="仿宋_GB2312"/>
          <w:color w:val="000000"/>
          <w:sz w:val="32"/>
          <w:szCs w:val="32"/>
        </w:rPr>
        <w:t>个方面进行改进：</w:t>
      </w:r>
      <w:r>
        <w:rPr>
          <w:rFonts w:hint="eastAsia" w:ascii="仿宋_GB2312" w:hAnsi="仿宋_GB2312" w:eastAsia="仿宋_GB2312" w:cs="仿宋_GB2312"/>
          <w:color w:val="000000"/>
          <w:sz w:val="32"/>
          <w:szCs w:val="32"/>
          <w:lang w:val="en-US" w:eastAsia="zh-CN"/>
        </w:rPr>
        <w:t>一是认真学习依申请公开典型案例，通过案例分析，汲取经验教训，规范政府信息公开答复书；同时深入学习依申请公开工作相关政策和法规，切实提高依申请公开工作水平。二是积极主动学习相关政策文件、先进地区经验做法，进一步开阔视野、拓宽思路；加强与各部门政务公开工作人员座谈交流，深入了解政务公开工作实际，结合本部门重点业务工作，积极打造公开亮点做法，更好地发挥政务公开功能作用。</w:t>
      </w:r>
    </w:p>
    <w:p w14:paraId="7632159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六、其他需要报告的事项</w:t>
      </w:r>
    </w:p>
    <w:p w14:paraId="1D3D84F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（一）依据《政府信息公开信息处理费管理办法》收取信息处理费的情况</w:t>
      </w:r>
    </w:p>
    <w:p w14:paraId="35A593C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2024年，县政府办公室未收取任何信息处理费。 </w:t>
      </w:r>
    </w:p>
    <w:p w14:paraId="3D6DE7E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（二）本行政机关落实上级年度政务公开工作要点情况</w:t>
      </w:r>
    </w:p>
    <w:p w14:paraId="4E2E71F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依据省市2024年政务公开工作要点，县政府办公室出台了《2024年汶上县政务公开重点工作任务分解表》，围绕高质量主动公开、依申请公开、政策公开与解读回应、政民互动与公众参与、平台建管等重点工作，细化责任分工和具体要求，明确完成时限，加强日常监督检查，全面推进全县政务公开工作落到实处。</w:t>
      </w:r>
    </w:p>
    <w:p w14:paraId="1535C9F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（三）本行政机关人大代表建议和政协提案办理结果公开情况</w:t>
      </w:r>
    </w:p>
    <w:p w14:paraId="7401C7E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2024年，县政府办公室未承办县人大代表建议和县政协委员提案。</w:t>
      </w:r>
    </w:p>
    <w:p w14:paraId="5D7B32D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pPr>
      <w:r>
        <w:rPr>
          <w:rFonts w:hint="eastAsia" w:ascii="楷体_GB2312" w:hAnsi="楷体_GB2312" w:eastAsia="楷体_GB2312" w:cs="楷体_GB2312"/>
          <w:color w:val="000000"/>
          <w:sz w:val="32"/>
          <w:szCs w:val="32"/>
        </w:rPr>
        <w:t>（四）本行政机关年度政务公开工作创新情况</w:t>
      </w:r>
      <w:r>
        <w:rPr>
          <w:rFonts w:hint="eastAsia" w:ascii="楷体_GB2312" w:hAnsi="楷体_GB2312" w:eastAsia="楷体_GB2312" w:cs="楷体_GB2312"/>
          <w:color w:val="000000"/>
          <w:sz w:val="32"/>
          <w:szCs w:val="32"/>
          <w:lang w:val="en-US" w:eastAsia="zh-CN"/>
        </w:rPr>
        <w:t xml:space="preserve"> </w:t>
      </w:r>
    </w:p>
    <w:p w14:paraId="423186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县政府办公室联合县水务局、县住建局、县交通运输局等部门依托县政府门户网站精心打造便民提示专栏，归集展示水电气、交通出行、就业、就医、消费等民生领域的即时信息，专栏整合了市级公共企事业单位公开平台及县本级政府网站部分栏目信息内容，实现了数据同源发布，同时，通过“汶上政务”微信公众号便民服务模块添加专栏链接，并实现专栏页面手机端适配，方便群众即时获取关心关注的信息，群众满意度和幸福感进一步提升，截至目前，专栏已归集展示即时信息270余条。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0D7CAA-2DD7-4513-ACD4-F40D241CF3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95D865D9-C669-4DD0-A003-31D9F3A42333}"/>
  </w:font>
  <w:font w:name="仿宋_GB2312">
    <w:panose1 w:val="02010609030101010101"/>
    <w:charset w:val="86"/>
    <w:family w:val="auto"/>
    <w:pitch w:val="default"/>
    <w:sig w:usb0="00000001" w:usb1="080E0000" w:usb2="00000000" w:usb3="00000000" w:csb0="00040000" w:csb1="00000000"/>
    <w:embedRegular r:id="rId3" w:fontKey="{1276A3B9-0775-4297-B32A-F23D7424B2D6}"/>
  </w:font>
  <w:font w:name="楷体_GB2312">
    <w:panose1 w:val="02010609030101010101"/>
    <w:charset w:val="86"/>
    <w:family w:val="auto"/>
    <w:pitch w:val="default"/>
    <w:sig w:usb0="00000001" w:usb1="080E0000" w:usb2="00000000" w:usb3="00000000" w:csb0="00040000" w:csb1="00000000"/>
    <w:embedRegular r:id="rId4" w:fontKey="{7E4422DE-0391-4B90-98B0-8DECEA593EA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60AF4"/>
    <w:multiLevelType w:val="singleLevel"/>
    <w:tmpl w:val="FE160AF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04A44"/>
    <w:rsid w:val="019B4916"/>
    <w:rsid w:val="0858649C"/>
    <w:rsid w:val="1AEE6CA4"/>
    <w:rsid w:val="2131267F"/>
    <w:rsid w:val="2533755C"/>
    <w:rsid w:val="26613C06"/>
    <w:rsid w:val="2C9A4365"/>
    <w:rsid w:val="2DA121F6"/>
    <w:rsid w:val="31BA155F"/>
    <w:rsid w:val="35A857D0"/>
    <w:rsid w:val="3BD84D55"/>
    <w:rsid w:val="464F6C35"/>
    <w:rsid w:val="56AA23A1"/>
    <w:rsid w:val="5D077313"/>
    <w:rsid w:val="621865D9"/>
    <w:rsid w:val="6E062ED2"/>
    <w:rsid w:val="7240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3">
    <w:name w:val="Normal Indent"/>
    <w:basedOn w:val="1"/>
    <w:next w:val="1"/>
    <w:qFormat/>
    <w:uiPriority w:val="99"/>
    <w:pPr>
      <w:ind w:firstLine="200" w:firstLine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济南1"/>
    <w:qFormat/>
    <w:uiPriority w:val="0"/>
    <w:pPr>
      <w:widowControl w:val="0"/>
      <w:spacing w:line="360" w:lineRule="auto"/>
      <w:ind w:firstLine="480"/>
      <w:outlineLvl w:val="0"/>
    </w:pPr>
    <w:rPr>
      <w:rFonts w:ascii="黑体" w:hAnsi="黑体"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3111</Words>
  <Characters>3264</Characters>
  <Lines>0</Lines>
  <Paragraphs>0</Paragraphs>
  <TotalTime>15</TotalTime>
  <ScaleCrop>false</ScaleCrop>
  <LinksUpToDate>false</LinksUpToDate>
  <CharactersWithSpaces>3281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2025-01-08T01:50:00Z</dcterms:created>
  <dc:creator>刘辉</dc:creator>
  <cp:lastModifiedBy>刘辉</cp:lastModifiedBy>
  <cp:lastPrinted>2025-01-22T03:25:00Z</cp:lastPrinted>
  <dcterms:modified xsi:type="dcterms:W3CDTF">2025-01-26T01:19:51Z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5A90F5D23BFD4926973F1BC3DA5124FB_13</vt:lpwstr>
  </property>
  <property fmtid="{D5CDD505-2E9C-101B-9397-08002B2CF9AE}" pid="4" name="KSOTemplateDocerSaveRecord">
    <vt:lpwstr>eyJoZGlkIjoiOTJhOTkzZDViMjY3NzRkNmRiY2E3YjU0NmZhY2I0NmIiLCJ1c2VySWQiOiI0MDI5MjQ0ODkifQ==</vt:lpwstr>
  </property>
</Properties>
</file>