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B5C44">
      <w:pPr>
        <w:pStyle w:val="2"/>
        <w:widowControl/>
        <w:shd w:val="clear" w:color="auto" w:fill="FFFFFF"/>
        <w:spacing w:beforeAutospacing="0" w:after="156" w:afterLines="50" w:afterAutospacing="0" w:line="0" w:lineRule="atLeast"/>
        <w:jc w:val="center"/>
        <w:rPr>
          <w:rFonts w:hint="eastAsia" w:ascii="方正小标宋简体" w:hAnsi="方正小标宋简体" w:eastAsia="方正小标宋简体" w:cs="方正小标宋简体"/>
          <w:sz w:val="36"/>
          <w:szCs w:val="36"/>
          <w:shd w:val="clear" w:color="auto" w:fill="FFFFFF"/>
        </w:rPr>
      </w:pPr>
      <w:r>
        <w:rPr>
          <w:rFonts w:hint="eastAsia" w:ascii="方正小标宋简体" w:hAnsi="方正小标宋简体" w:eastAsia="方正小标宋简体" w:cs="方正小标宋简体"/>
          <w:sz w:val="36"/>
          <w:szCs w:val="36"/>
          <w:shd w:val="clear" w:color="auto" w:fill="FFFFFF"/>
        </w:rPr>
        <w:t>大运河南旺枢纽国家考古遗址公园保护展示提升项目用地预审与选址意见书批前公示</w:t>
      </w:r>
    </w:p>
    <w:p w14:paraId="5074E7B6">
      <w:pPr>
        <w:pStyle w:val="2"/>
        <w:widowControl/>
        <w:shd w:val="clear" w:color="auto" w:fill="FFFFFF"/>
        <w:spacing w:beforeAutospacing="0" w:afterAutospacing="0" w:line="600" w:lineRule="exact"/>
        <w:ind w:firstLine="645"/>
        <w:rPr>
          <w:rStyle w:val="6"/>
          <w:rFonts w:hint="eastAsia" w:ascii="仿宋" w:hAnsi="仿宋" w:eastAsia="仿宋" w:cs="Calibri"/>
          <w:color w:val="3D3D3D"/>
        </w:rPr>
      </w:pPr>
      <w:r>
        <w:rPr>
          <w:rStyle w:val="6"/>
          <w:rFonts w:hint="eastAsia" w:ascii="仿宋" w:hAnsi="仿宋" w:eastAsia="仿宋" w:cs="Calibri"/>
          <w:color w:val="3D3D3D"/>
        </w:rPr>
        <w:t>根据《山东省城乡规划条例》，经审查，以下单位符合规定要求，拟发放《建设项目用地预审与选址意见书》，现予以公示，公示期为202</w:t>
      </w:r>
      <w:r>
        <w:rPr>
          <w:rStyle w:val="6"/>
          <w:rFonts w:hint="eastAsia" w:ascii="仿宋" w:hAnsi="仿宋" w:eastAsia="仿宋" w:cs="Calibri"/>
          <w:color w:val="3D3D3D"/>
          <w:lang w:val="en-US" w:eastAsia="zh-CN"/>
        </w:rPr>
        <w:t>6</w:t>
      </w:r>
      <w:r>
        <w:rPr>
          <w:rStyle w:val="6"/>
          <w:rFonts w:hint="eastAsia" w:ascii="仿宋" w:hAnsi="仿宋" w:eastAsia="仿宋" w:cs="Calibri"/>
          <w:color w:val="3D3D3D"/>
        </w:rPr>
        <w:t>年</w:t>
      </w:r>
      <w:r>
        <w:rPr>
          <w:rStyle w:val="6"/>
          <w:rFonts w:hint="eastAsia" w:ascii="仿宋" w:hAnsi="仿宋" w:eastAsia="仿宋" w:cs="Calibri"/>
          <w:color w:val="3D3D3D"/>
          <w:lang w:val="en-US" w:eastAsia="zh-CN"/>
        </w:rPr>
        <w:t>1</w:t>
      </w:r>
      <w:r>
        <w:rPr>
          <w:rStyle w:val="6"/>
          <w:rFonts w:ascii="仿宋" w:hAnsi="仿宋" w:eastAsia="仿宋" w:cs="Calibri"/>
          <w:color w:val="3D3D3D"/>
        </w:rPr>
        <w:t>月</w:t>
      </w:r>
      <w:r>
        <w:rPr>
          <w:rStyle w:val="6"/>
          <w:rFonts w:hint="eastAsia" w:ascii="仿宋" w:hAnsi="仿宋" w:eastAsia="仿宋" w:cs="Calibri"/>
          <w:color w:val="3D3D3D"/>
          <w:lang w:val="en-US" w:eastAsia="zh-CN"/>
        </w:rPr>
        <w:t>22</w:t>
      </w:r>
      <w:r>
        <w:rPr>
          <w:rStyle w:val="6"/>
          <w:rFonts w:ascii="仿宋" w:hAnsi="仿宋" w:eastAsia="仿宋" w:cs="Calibri"/>
          <w:color w:val="3D3D3D"/>
        </w:rPr>
        <w:t>日至20</w:t>
      </w:r>
      <w:r>
        <w:rPr>
          <w:rStyle w:val="6"/>
          <w:rFonts w:hint="eastAsia" w:ascii="仿宋" w:hAnsi="仿宋" w:eastAsia="仿宋" w:cs="Calibri"/>
          <w:color w:val="3D3D3D"/>
        </w:rPr>
        <w:t>2</w:t>
      </w:r>
      <w:r>
        <w:rPr>
          <w:rStyle w:val="6"/>
          <w:rFonts w:hint="eastAsia" w:ascii="仿宋" w:hAnsi="仿宋" w:eastAsia="仿宋" w:cs="Calibri"/>
          <w:color w:val="3D3D3D"/>
          <w:lang w:val="en-US" w:eastAsia="zh-CN"/>
        </w:rPr>
        <w:t>6</w:t>
      </w:r>
      <w:r>
        <w:rPr>
          <w:rStyle w:val="6"/>
          <w:rFonts w:ascii="仿宋" w:hAnsi="仿宋" w:eastAsia="仿宋" w:cs="Calibri"/>
          <w:color w:val="3D3D3D"/>
        </w:rPr>
        <w:t>年</w:t>
      </w:r>
      <w:r>
        <w:rPr>
          <w:rStyle w:val="6"/>
          <w:rFonts w:hint="eastAsia" w:ascii="仿宋" w:hAnsi="仿宋" w:eastAsia="仿宋" w:cs="Calibri"/>
          <w:color w:val="3D3D3D"/>
          <w:lang w:val="en-US" w:eastAsia="zh-CN"/>
        </w:rPr>
        <w:t>1</w:t>
      </w:r>
      <w:r>
        <w:rPr>
          <w:rStyle w:val="6"/>
          <w:rFonts w:hint="eastAsia" w:ascii="仿宋" w:hAnsi="仿宋" w:eastAsia="仿宋" w:cs="Calibri"/>
          <w:color w:val="3D3D3D"/>
        </w:rPr>
        <w:t>月</w:t>
      </w:r>
      <w:r>
        <w:rPr>
          <w:rStyle w:val="6"/>
          <w:rFonts w:hint="eastAsia" w:ascii="仿宋" w:hAnsi="仿宋" w:eastAsia="仿宋" w:cs="Calibri"/>
          <w:color w:val="3D3D3D"/>
          <w:lang w:val="en-US" w:eastAsia="zh-CN"/>
        </w:rPr>
        <w:t>30</w:t>
      </w:r>
      <w:r>
        <w:rPr>
          <w:rStyle w:val="6"/>
          <w:rFonts w:ascii="仿宋" w:hAnsi="仿宋" w:eastAsia="仿宋" w:cs="Calibri"/>
          <w:color w:val="3D3D3D"/>
        </w:rPr>
        <w:t>日。公示期间，任何有关单位及个人对</w:t>
      </w:r>
      <w:r>
        <w:rPr>
          <w:rStyle w:val="6"/>
          <w:rFonts w:hint="eastAsia" w:ascii="仿宋" w:hAnsi="仿宋" w:eastAsia="仿宋" w:cs="Calibri"/>
          <w:color w:val="3D3D3D"/>
        </w:rPr>
        <w:t>该建设项目选址情况</w:t>
      </w:r>
      <w:r>
        <w:rPr>
          <w:rStyle w:val="6"/>
          <w:rFonts w:ascii="仿宋" w:hAnsi="仿宋" w:eastAsia="仿宋" w:cs="Calibri"/>
          <w:color w:val="3D3D3D"/>
        </w:rPr>
        <w:t>有异议的，均可向县</w:t>
      </w:r>
      <w:r>
        <w:rPr>
          <w:rStyle w:val="6"/>
          <w:rFonts w:hint="eastAsia" w:ascii="仿宋" w:hAnsi="仿宋" w:eastAsia="仿宋" w:cs="Calibri"/>
          <w:color w:val="3D3D3D"/>
        </w:rPr>
        <w:t>自然资源和规划</w:t>
      </w:r>
      <w:r>
        <w:rPr>
          <w:rStyle w:val="6"/>
          <w:rFonts w:ascii="仿宋" w:hAnsi="仿宋" w:eastAsia="仿宋" w:cs="Calibri"/>
          <w:color w:val="3D3D3D"/>
        </w:rPr>
        <w:t>局反映，反映情况应实事求是，有具体事例内容。以单位名义反映情况应加盖单位公章；以个人名义反映情况应署真实姓名、联系电话。</w:t>
      </w:r>
    </w:p>
    <w:p w14:paraId="20FD47DE">
      <w:pPr>
        <w:pStyle w:val="2"/>
        <w:widowControl/>
        <w:shd w:val="clear" w:color="auto" w:fill="FFFFFF"/>
        <w:spacing w:beforeAutospacing="0" w:afterAutospacing="0" w:line="600" w:lineRule="exact"/>
        <w:ind w:firstLine="645"/>
        <w:rPr>
          <w:rStyle w:val="6"/>
          <w:rFonts w:hint="eastAsia" w:ascii="仿宋" w:hAnsi="仿宋" w:eastAsia="仿宋" w:cs="Calibri"/>
          <w:color w:val="3D3D3D"/>
        </w:rPr>
      </w:pPr>
      <w:r>
        <w:rPr>
          <w:rStyle w:val="6"/>
          <w:rFonts w:ascii="仿宋" w:hAnsi="仿宋" w:eastAsia="仿宋" w:cs="Calibri"/>
          <w:color w:val="3D3D3D"/>
        </w:rPr>
        <w:t>来信请寄：</w:t>
      </w:r>
      <w:r>
        <w:rPr>
          <w:rStyle w:val="6"/>
          <w:rFonts w:hint="eastAsia" w:ascii="仿宋" w:hAnsi="仿宋" w:eastAsia="仿宋" w:cs="Calibri"/>
          <w:color w:val="3D3D3D"/>
        </w:rPr>
        <w:t>汶上县政务服务中心自然资源</w:t>
      </w:r>
      <w:bookmarkStart w:id="0" w:name="_GoBack"/>
      <w:bookmarkEnd w:id="0"/>
      <w:r>
        <w:rPr>
          <w:rStyle w:val="6"/>
          <w:rFonts w:hint="eastAsia" w:ascii="仿宋" w:hAnsi="仿宋" w:eastAsia="仿宋" w:cs="Calibri"/>
          <w:color w:val="3D3D3D"/>
        </w:rPr>
        <w:t>和规划局规划许可窗口</w:t>
      </w:r>
    </w:p>
    <w:p w14:paraId="564426CA">
      <w:pPr>
        <w:pStyle w:val="2"/>
        <w:shd w:val="clear" w:color="auto" w:fill="FFFFFF"/>
        <w:spacing w:beforeAutospacing="0" w:afterAutospacing="0" w:line="570" w:lineRule="atLeast"/>
        <w:ind w:firstLine="645"/>
        <w:rPr>
          <w:rFonts w:ascii="Calibri" w:hAnsi="Calibri" w:cs="Calibri"/>
          <w:color w:val="3D3D3D"/>
        </w:rPr>
      </w:pPr>
      <w:r>
        <w:rPr>
          <w:rStyle w:val="6"/>
          <w:rFonts w:ascii="仿宋" w:hAnsi="仿宋" w:eastAsia="仿宋" w:cs="Calibri"/>
          <w:color w:val="3D3D3D"/>
        </w:rPr>
        <w:t>联系电话：</w:t>
      </w:r>
      <w:r>
        <w:rPr>
          <w:rStyle w:val="6"/>
          <w:rFonts w:hint="eastAsia" w:ascii="仿宋" w:hAnsi="仿宋" w:eastAsia="仿宋" w:cs="Calibri"/>
          <w:color w:val="3D3D3D"/>
        </w:rPr>
        <w:t>0537-7217337</w:t>
      </w:r>
    </w:p>
    <w:p w14:paraId="2073FA85">
      <w:pPr>
        <w:pStyle w:val="2"/>
        <w:widowControl/>
        <w:shd w:val="clear" w:color="auto" w:fill="FFFFFF"/>
        <w:spacing w:beforeAutospacing="0" w:afterAutospacing="0" w:line="600" w:lineRule="exact"/>
        <w:ind w:firstLine="720" w:firstLineChars="300"/>
        <w:rPr>
          <w:rStyle w:val="6"/>
          <w:rFonts w:hint="eastAsia" w:ascii="仿宋" w:hAnsi="仿宋" w:eastAsia="仿宋" w:cs="Calibri"/>
          <w:color w:val="3D3D3D"/>
        </w:rPr>
      </w:pPr>
      <w:r>
        <w:rPr>
          <w:rStyle w:val="6"/>
          <w:rFonts w:ascii="仿宋" w:hAnsi="仿宋" w:eastAsia="仿宋" w:cs="Calibri"/>
          <w:color w:val="3D3D3D"/>
        </w:rPr>
        <w:t>通讯地址：汶上县</w:t>
      </w:r>
      <w:r>
        <w:rPr>
          <w:rStyle w:val="6"/>
          <w:rFonts w:hint="eastAsia" w:ascii="仿宋" w:hAnsi="仿宋" w:eastAsia="仿宋" w:cs="Calibri"/>
          <w:color w:val="3D3D3D"/>
        </w:rPr>
        <w:t>新世纪路996号</w:t>
      </w:r>
    </w:p>
    <w:p w14:paraId="06B77D0A">
      <w:pPr>
        <w:pStyle w:val="2"/>
        <w:widowControl/>
        <w:shd w:val="clear" w:color="auto" w:fill="FFFFFF"/>
        <w:spacing w:beforeAutospacing="0" w:afterAutospacing="0" w:line="600" w:lineRule="exact"/>
        <w:ind w:firstLine="720" w:firstLineChars="300"/>
        <w:rPr>
          <w:rStyle w:val="6"/>
          <w:rFonts w:hint="eastAsia" w:ascii="仿宋" w:hAnsi="仿宋" w:eastAsia="仿宋" w:cs="Calibri"/>
          <w:color w:val="3D3D3D"/>
        </w:rPr>
      </w:pPr>
      <w:r>
        <w:rPr>
          <w:rStyle w:val="6"/>
          <w:rFonts w:ascii="仿宋" w:hAnsi="仿宋" w:eastAsia="仿宋" w:cs="Calibri"/>
          <w:color w:val="3D3D3D"/>
        </w:rPr>
        <w:t>邮政编码：272500</w:t>
      </w:r>
    </w:p>
    <w:p w14:paraId="081A3769">
      <w:pPr>
        <w:pStyle w:val="2"/>
        <w:widowControl/>
        <w:shd w:val="clear" w:color="auto" w:fill="FFFFFF"/>
        <w:spacing w:beforeAutospacing="0" w:afterAutospacing="0" w:line="600" w:lineRule="exact"/>
        <w:ind w:firstLine="5049" w:firstLineChars="2104"/>
        <w:rPr>
          <w:rStyle w:val="6"/>
          <w:rFonts w:hint="eastAsia" w:ascii="仿宋" w:hAnsi="仿宋" w:eastAsia="仿宋" w:cs="Calibri"/>
          <w:color w:val="3D3D3D"/>
        </w:rPr>
      </w:pPr>
      <w:r>
        <w:rPr>
          <w:rStyle w:val="6"/>
          <w:rFonts w:ascii="仿宋" w:hAnsi="仿宋" w:eastAsia="仿宋" w:cs="Calibri"/>
          <w:color w:val="3D3D3D"/>
        </w:rPr>
        <w:t>汶上县</w:t>
      </w:r>
      <w:r>
        <w:rPr>
          <w:rStyle w:val="6"/>
          <w:rFonts w:hint="eastAsia" w:ascii="仿宋" w:hAnsi="仿宋" w:eastAsia="仿宋" w:cs="Calibri"/>
          <w:color w:val="3D3D3D"/>
        </w:rPr>
        <w:t>自然资源和规划</w:t>
      </w:r>
      <w:r>
        <w:rPr>
          <w:rStyle w:val="6"/>
          <w:rFonts w:ascii="仿宋" w:hAnsi="仿宋" w:eastAsia="仿宋" w:cs="Calibri"/>
          <w:color w:val="3D3D3D"/>
        </w:rPr>
        <w:t>局</w:t>
      </w:r>
    </w:p>
    <w:p w14:paraId="163AA8D0">
      <w:pPr>
        <w:pStyle w:val="2"/>
        <w:widowControl/>
        <w:shd w:val="clear" w:color="auto" w:fill="FFFFFF"/>
        <w:spacing w:beforeAutospacing="0" w:afterAutospacing="0" w:line="600" w:lineRule="exact"/>
        <w:ind w:firstLine="645"/>
        <w:rPr>
          <w:rStyle w:val="6"/>
          <w:rFonts w:hint="eastAsia" w:ascii="仿宋" w:hAnsi="仿宋" w:eastAsia="仿宋" w:cs="Calibri"/>
          <w:color w:val="3D3D3D"/>
        </w:rPr>
      </w:pPr>
      <w:r>
        <w:rPr>
          <w:rStyle w:val="6"/>
          <w:rFonts w:hint="eastAsia" w:ascii="仿宋" w:hAnsi="仿宋" w:eastAsia="仿宋" w:cs="Calibri"/>
          <w:color w:val="3D3D3D"/>
        </w:rPr>
        <w:t xml:space="preserve">                                      </w:t>
      </w:r>
      <w:r>
        <w:rPr>
          <w:rStyle w:val="6"/>
          <w:rFonts w:hint="eastAsia" w:ascii="仿宋" w:hAnsi="仿宋" w:eastAsia="仿宋" w:cs="Calibri"/>
          <w:color w:val="3D3D3D"/>
          <w:lang w:val="en-US" w:eastAsia="zh-CN"/>
        </w:rPr>
        <w:t xml:space="preserve"> </w:t>
      </w:r>
      <w:r>
        <w:rPr>
          <w:rStyle w:val="6"/>
          <w:rFonts w:hint="eastAsia" w:ascii="仿宋" w:hAnsi="仿宋" w:eastAsia="仿宋" w:cs="Calibri"/>
          <w:color w:val="3D3D3D"/>
        </w:rPr>
        <w:t>202</w:t>
      </w:r>
      <w:r>
        <w:rPr>
          <w:rStyle w:val="6"/>
          <w:rFonts w:hint="eastAsia" w:ascii="仿宋" w:hAnsi="仿宋" w:eastAsia="仿宋" w:cs="Calibri"/>
          <w:color w:val="3D3D3D"/>
          <w:lang w:val="en-US" w:eastAsia="zh-CN"/>
        </w:rPr>
        <w:t>6</w:t>
      </w:r>
      <w:r>
        <w:rPr>
          <w:rStyle w:val="6"/>
          <w:rFonts w:hint="eastAsia" w:ascii="仿宋" w:hAnsi="仿宋" w:eastAsia="仿宋" w:cs="Calibri"/>
          <w:color w:val="3D3D3D"/>
        </w:rPr>
        <w:t>年</w:t>
      </w:r>
      <w:r>
        <w:rPr>
          <w:rStyle w:val="6"/>
          <w:rFonts w:hint="eastAsia" w:ascii="仿宋" w:hAnsi="仿宋" w:eastAsia="仿宋" w:cs="Calibri"/>
          <w:color w:val="3D3D3D"/>
          <w:lang w:val="en-US" w:eastAsia="zh-CN"/>
        </w:rPr>
        <w:t>1</w:t>
      </w:r>
      <w:r>
        <w:rPr>
          <w:rStyle w:val="6"/>
          <w:rFonts w:hint="eastAsia" w:ascii="仿宋" w:hAnsi="仿宋" w:eastAsia="仿宋" w:cs="Calibri"/>
          <w:color w:val="3D3D3D"/>
        </w:rPr>
        <w:t>月</w:t>
      </w:r>
      <w:r>
        <w:rPr>
          <w:rStyle w:val="6"/>
          <w:rFonts w:hint="eastAsia" w:ascii="仿宋" w:hAnsi="仿宋" w:eastAsia="仿宋" w:cs="Calibri"/>
          <w:color w:val="3D3D3D"/>
          <w:lang w:val="en-US" w:eastAsia="zh-CN"/>
        </w:rPr>
        <w:t>22</w:t>
      </w:r>
      <w:r>
        <w:rPr>
          <w:rStyle w:val="6"/>
          <w:rFonts w:hint="eastAsia" w:ascii="仿宋" w:hAnsi="仿宋" w:eastAsia="仿宋" w:cs="Calibri"/>
          <w:color w:val="3D3D3D"/>
        </w:rPr>
        <w:t>日</w:t>
      </w:r>
    </w:p>
    <w:tbl>
      <w:tblPr>
        <w:tblStyle w:val="4"/>
        <w:tblpPr w:leftFromText="180" w:rightFromText="180" w:vertAnchor="text" w:horzAnchor="page" w:tblpX="1725" w:tblpY="1095"/>
        <w:tblOverlap w:val="never"/>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534"/>
        <w:gridCol w:w="1833"/>
        <w:gridCol w:w="1717"/>
        <w:gridCol w:w="1133"/>
        <w:gridCol w:w="1605"/>
      </w:tblGrid>
      <w:tr w14:paraId="7369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95" w:type="dxa"/>
            <w:vAlign w:val="center"/>
          </w:tcPr>
          <w:p w14:paraId="5A5EAE18">
            <w:pPr>
              <w:spacing w:line="0" w:lineRule="atLeast"/>
              <w:jc w:val="center"/>
              <w:rPr>
                <w:sz w:val="24"/>
              </w:rPr>
            </w:pPr>
            <w:r>
              <w:rPr>
                <w:rFonts w:hint="eastAsia" w:ascii="方正仿宋简体" w:hAnsi="方正仿宋简体" w:eastAsia="方正仿宋简体" w:cs="方正仿宋简体"/>
                <w:b/>
                <w:bCs/>
                <w:sz w:val="28"/>
                <w:szCs w:val="28"/>
              </w:rPr>
              <w:t>序号</w:t>
            </w:r>
          </w:p>
        </w:tc>
        <w:tc>
          <w:tcPr>
            <w:tcW w:w="1534" w:type="dxa"/>
            <w:vAlign w:val="center"/>
          </w:tcPr>
          <w:p w14:paraId="1C1EB408">
            <w:pPr>
              <w:spacing w:line="0" w:lineRule="atLeast"/>
              <w:jc w:val="center"/>
              <w:rPr>
                <w:sz w:val="20"/>
                <w:szCs w:val="22"/>
              </w:rPr>
            </w:pPr>
            <w:r>
              <w:rPr>
                <w:rFonts w:hint="eastAsia" w:ascii="方正仿宋简体" w:hAnsi="方正仿宋简体" w:eastAsia="方正仿宋简体" w:cs="方正仿宋简体"/>
                <w:b/>
                <w:bCs/>
                <w:sz w:val="28"/>
                <w:szCs w:val="28"/>
              </w:rPr>
              <w:t>单位名称</w:t>
            </w:r>
          </w:p>
        </w:tc>
        <w:tc>
          <w:tcPr>
            <w:tcW w:w="1833" w:type="dxa"/>
            <w:vAlign w:val="center"/>
          </w:tcPr>
          <w:p w14:paraId="717A2A4F">
            <w:pPr>
              <w:spacing w:line="0" w:lineRule="atLeast"/>
              <w:jc w:val="center"/>
              <w:rPr>
                <w:sz w:val="20"/>
                <w:szCs w:val="22"/>
              </w:rPr>
            </w:pPr>
            <w:r>
              <w:rPr>
                <w:rFonts w:hint="eastAsia" w:ascii="方正仿宋简体" w:hAnsi="方正仿宋简体" w:eastAsia="方正仿宋简体" w:cs="方正仿宋简体"/>
                <w:b/>
                <w:bCs/>
                <w:sz w:val="28"/>
                <w:szCs w:val="28"/>
              </w:rPr>
              <w:t>项目名称</w:t>
            </w:r>
          </w:p>
        </w:tc>
        <w:tc>
          <w:tcPr>
            <w:tcW w:w="1717" w:type="dxa"/>
            <w:vAlign w:val="center"/>
          </w:tcPr>
          <w:p w14:paraId="3F158DD6">
            <w:pPr>
              <w:spacing w:line="0" w:lineRule="atLeast"/>
              <w:jc w:val="center"/>
              <w:rPr>
                <w:sz w:val="24"/>
              </w:rPr>
            </w:pPr>
            <w:r>
              <w:rPr>
                <w:rFonts w:hint="eastAsia" w:ascii="方正仿宋简体" w:hAnsi="方正仿宋简体" w:eastAsia="方正仿宋简体" w:cs="方正仿宋简体"/>
                <w:b/>
                <w:bCs/>
                <w:sz w:val="28"/>
                <w:szCs w:val="28"/>
              </w:rPr>
              <w:t>项目位置</w:t>
            </w:r>
          </w:p>
        </w:tc>
        <w:tc>
          <w:tcPr>
            <w:tcW w:w="1133" w:type="dxa"/>
            <w:vAlign w:val="center"/>
          </w:tcPr>
          <w:p w14:paraId="7849EB11">
            <w:pPr>
              <w:spacing w:line="0" w:lineRule="atLeast"/>
              <w:jc w:val="center"/>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b/>
                <w:bCs/>
                <w:sz w:val="28"/>
                <w:szCs w:val="28"/>
              </w:rPr>
              <w:t>法定</w:t>
            </w:r>
          </w:p>
          <w:p w14:paraId="4DC9C27F">
            <w:pPr>
              <w:spacing w:line="0" w:lineRule="atLeast"/>
              <w:jc w:val="center"/>
              <w:rPr>
                <w:sz w:val="24"/>
              </w:rPr>
            </w:pPr>
            <w:r>
              <w:rPr>
                <w:rFonts w:hint="eastAsia" w:ascii="方正仿宋简体" w:hAnsi="方正仿宋简体" w:eastAsia="方正仿宋简体" w:cs="方正仿宋简体"/>
                <w:b/>
                <w:bCs/>
                <w:sz w:val="28"/>
                <w:szCs w:val="28"/>
              </w:rPr>
              <w:t>代表人</w:t>
            </w:r>
          </w:p>
        </w:tc>
        <w:tc>
          <w:tcPr>
            <w:tcW w:w="1605" w:type="dxa"/>
            <w:vAlign w:val="center"/>
          </w:tcPr>
          <w:p w14:paraId="2EDBDF63">
            <w:pPr>
              <w:spacing w:line="0" w:lineRule="atLeast"/>
              <w:jc w:val="center"/>
              <w:rPr>
                <w:sz w:val="24"/>
              </w:rPr>
            </w:pPr>
            <w:r>
              <w:rPr>
                <w:rFonts w:hint="eastAsia" w:ascii="方正仿宋简体" w:hAnsi="方正仿宋简体" w:eastAsia="方正仿宋简体" w:cs="方正仿宋简体"/>
                <w:b/>
                <w:bCs/>
                <w:sz w:val="28"/>
                <w:szCs w:val="28"/>
              </w:rPr>
              <w:t>用地面积</w:t>
            </w:r>
          </w:p>
        </w:tc>
      </w:tr>
      <w:tr w14:paraId="4997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95" w:type="dxa"/>
            <w:vAlign w:val="center"/>
          </w:tcPr>
          <w:p w14:paraId="2944C7D6">
            <w:pPr>
              <w:spacing w:line="0" w:lineRule="atLeast"/>
              <w:jc w:val="center"/>
              <w:rPr>
                <w:rFonts w:ascii="仿宋_GB2312" w:hAnsi="Calibri" w:eastAsia="仿宋_GB2312" w:cs="仿宋_GB2312"/>
                <w:kern w:val="0"/>
                <w:sz w:val="28"/>
                <w:szCs w:val="28"/>
                <w:shd w:val="clear" w:color="auto" w:fill="FFFFFF"/>
                <w:lang w:bidi="ar"/>
              </w:rPr>
            </w:pPr>
            <w:r>
              <w:rPr>
                <w:rFonts w:hint="eastAsia" w:ascii="仿宋_GB2312" w:hAnsi="Calibri" w:eastAsia="仿宋_GB2312" w:cs="仿宋_GB2312"/>
                <w:kern w:val="0"/>
                <w:sz w:val="28"/>
                <w:szCs w:val="28"/>
                <w:shd w:val="clear" w:color="auto" w:fill="FFFFFF"/>
                <w:lang w:bidi="ar"/>
              </w:rPr>
              <w:t>1</w:t>
            </w:r>
          </w:p>
        </w:tc>
        <w:tc>
          <w:tcPr>
            <w:tcW w:w="1534" w:type="dxa"/>
            <w:vAlign w:val="center"/>
          </w:tcPr>
          <w:p w14:paraId="5E33081B">
            <w:pPr>
              <w:spacing w:line="0" w:lineRule="atLeast"/>
              <w:jc w:val="center"/>
              <w:rPr>
                <w:rFonts w:hint="default" w:ascii="仿宋_GB2312" w:hAnsi="Calibri" w:eastAsia="仿宋_GB2312" w:cs="仿宋_GB2312"/>
                <w:kern w:val="0"/>
                <w:sz w:val="28"/>
                <w:szCs w:val="28"/>
                <w:shd w:val="clear" w:color="auto" w:fill="FFFFFF"/>
                <w:lang w:val="en-US" w:bidi="ar"/>
              </w:rPr>
            </w:pPr>
            <w:r>
              <w:rPr>
                <w:rFonts w:hint="eastAsia" w:ascii="宋体" w:hAnsi="宋体"/>
                <w:color w:val="000000"/>
                <w:sz w:val="21"/>
                <w:szCs w:val="21"/>
                <w:lang w:val="en-US" w:eastAsia="zh-CN"/>
              </w:rPr>
              <w:t>汶上县大运河南旺枢纽考古遗址保护中心</w:t>
            </w:r>
          </w:p>
        </w:tc>
        <w:tc>
          <w:tcPr>
            <w:tcW w:w="1833" w:type="dxa"/>
            <w:vAlign w:val="center"/>
          </w:tcPr>
          <w:p w14:paraId="38611C4B">
            <w:pPr>
              <w:spacing w:line="0" w:lineRule="atLeast"/>
              <w:jc w:val="center"/>
              <w:rPr>
                <w:rFonts w:hint="default" w:ascii="仿宋_GB2312" w:hAnsi="Calibri" w:eastAsia="仿宋_GB2312" w:cs="仿宋_GB2312"/>
                <w:kern w:val="0"/>
                <w:sz w:val="28"/>
                <w:szCs w:val="28"/>
                <w:shd w:val="clear" w:color="auto" w:fill="FFFFFF"/>
                <w:lang w:val="en-US" w:eastAsia="zh-CN" w:bidi="ar"/>
              </w:rPr>
            </w:pPr>
            <w:r>
              <w:rPr>
                <w:rFonts w:hint="eastAsia" w:ascii="宋体" w:hAnsi="宋体" w:eastAsia="宋体" w:cs="宋体"/>
                <w:color w:val="000000"/>
                <w:sz w:val="21"/>
                <w:szCs w:val="21"/>
                <w:lang w:val="en-US" w:eastAsia="zh-CN"/>
              </w:rPr>
              <w:t>大运河南旺枢纽国家考古遗址公园保护展示提升项目</w:t>
            </w:r>
          </w:p>
        </w:tc>
        <w:tc>
          <w:tcPr>
            <w:tcW w:w="1717" w:type="dxa"/>
            <w:vAlign w:val="center"/>
          </w:tcPr>
          <w:p w14:paraId="4354A5D5">
            <w:pPr>
              <w:spacing w:line="0" w:lineRule="atLeast"/>
              <w:jc w:val="center"/>
              <w:rPr>
                <w:rFonts w:hint="default" w:ascii="仿宋_GB2312" w:hAnsi="Calibri" w:eastAsia="仿宋_GB2312" w:cs="仿宋_GB2312"/>
                <w:kern w:val="0"/>
                <w:sz w:val="28"/>
                <w:szCs w:val="28"/>
                <w:shd w:val="clear" w:color="auto" w:fill="FFFFFF"/>
                <w:lang w:val="en-US" w:eastAsia="zh-CN" w:bidi="ar"/>
              </w:rPr>
            </w:pPr>
            <w:r>
              <w:rPr>
                <w:rFonts w:hint="eastAsia" w:ascii="宋体" w:hAnsi="宋体" w:eastAsia="宋体" w:cs="宋体"/>
                <w:kern w:val="0"/>
                <w:sz w:val="21"/>
                <w:szCs w:val="21"/>
                <w:shd w:val="clear" w:color="auto" w:fill="FFFFFF"/>
                <w:lang w:val="en-US" w:eastAsia="zh-CN" w:bidi="ar"/>
              </w:rPr>
              <w:t>原济梁公路以东，南旺镇南旺贰村以北，汶嘉线、南旺贰村以西，古运河、南旺镇南旺壹村、坝上村、杏林村以南。</w:t>
            </w:r>
          </w:p>
        </w:tc>
        <w:tc>
          <w:tcPr>
            <w:tcW w:w="1133" w:type="dxa"/>
            <w:vAlign w:val="center"/>
          </w:tcPr>
          <w:p w14:paraId="3C4CFE32">
            <w:pPr>
              <w:spacing w:line="0" w:lineRule="atLeast"/>
              <w:jc w:val="center"/>
              <w:rPr>
                <w:rFonts w:hint="eastAsia" w:ascii="仿宋_GB2312" w:hAnsi="Calibri" w:eastAsia="仿宋_GB2312" w:cs="仿宋_GB2312"/>
                <w:kern w:val="0"/>
                <w:sz w:val="28"/>
                <w:szCs w:val="28"/>
                <w:shd w:val="clear" w:color="auto" w:fill="FFFFFF"/>
                <w:lang w:eastAsia="zh-CN" w:bidi="ar"/>
              </w:rPr>
            </w:pPr>
            <w:r>
              <w:rPr>
                <w:rFonts w:hint="eastAsia" w:ascii="宋体" w:hAnsi="宋体" w:eastAsia="宋体" w:cs="宋体"/>
                <w:kern w:val="0"/>
                <w:sz w:val="24"/>
                <w:szCs w:val="24"/>
                <w:shd w:val="clear" w:color="auto" w:fill="FFFFFF"/>
                <w:lang w:val="en-US" w:eastAsia="zh-CN" w:bidi="ar"/>
              </w:rPr>
              <w:t>李登军</w:t>
            </w:r>
          </w:p>
        </w:tc>
        <w:tc>
          <w:tcPr>
            <w:tcW w:w="1605" w:type="dxa"/>
            <w:vAlign w:val="center"/>
          </w:tcPr>
          <w:p w14:paraId="1BE96AF4">
            <w:pPr>
              <w:spacing w:line="0" w:lineRule="atLeast"/>
              <w:jc w:val="center"/>
              <w:rPr>
                <w:rFonts w:ascii="宋体" w:hAnsi="宋体"/>
                <w:color w:val="000000"/>
                <w:sz w:val="18"/>
                <w:szCs w:val="18"/>
              </w:rPr>
            </w:pPr>
            <w:r>
              <w:rPr>
                <w:rFonts w:hint="eastAsia" w:ascii="宋体" w:hAnsi="宋体"/>
                <w:color w:val="000000"/>
                <w:sz w:val="22"/>
                <w:szCs w:val="22"/>
                <w:lang w:val="en-US" w:eastAsia="zh-CN"/>
              </w:rPr>
              <w:t>175257</w:t>
            </w:r>
            <w:r>
              <w:rPr>
                <w:rFonts w:hint="eastAsia" w:ascii="宋体" w:hAnsi="宋体"/>
                <w:color w:val="000000"/>
                <w:sz w:val="22"/>
                <w:szCs w:val="22"/>
              </w:rPr>
              <w:t>平方米</w:t>
            </w:r>
          </w:p>
          <w:p w14:paraId="61482AE8">
            <w:pPr>
              <w:spacing w:line="0" w:lineRule="atLeast"/>
              <w:rPr>
                <w:rFonts w:hint="eastAsia" w:ascii="仿宋_GB2312" w:hAnsi="Calibri" w:eastAsia="仿宋_GB2312" w:cs="仿宋_GB2312"/>
                <w:kern w:val="0"/>
                <w:sz w:val="28"/>
                <w:szCs w:val="28"/>
                <w:shd w:val="clear" w:color="auto" w:fill="FFFFFF"/>
                <w:lang w:bidi="ar"/>
              </w:rPr>
            </w:pPr>
          </w:p>
        </w:tc>
      </w:tr>
    </w:tbl>
    <w:p w14:paraId="12EB6C9F">
      <w:pPr>
        <w:pStyle w:val="2"/>
        <w:widowControl/>
        <w:shd w:val="clear" w:color="auto" w:fill="FFFFFF"/>
        <w:spacing w:before="120" w:beforeAutospacing="0" w:afterAutospacing="0" w:line="570" w:lineRule="atLeast"/>
        <w:ind w:right="165"/>
        <w:jc w:val="both"/>
        <w:rPr>
          <w:sz w:val="22"/>
          <w:szCs w:val="22"/>
        </w:rPr>
      </w:pPr>
    </w:p>
    <w:p w14:paraId="55304A13"/>
    <w:p w14:paraId="0F92A442"/>
    <w:p w14:paraId="652C38B9">
      <w:pPr>
        <w:tabs>
          <w:tab w:val="left" w:pos="7155"/>
        </w:tabs>
      </w:pPr>
      <w:r>
        <w:tab/>
      </w:r>
    </w:p>
    <w:p w14:paraId="3ECF0093">
      <w:pPr>
        <w:widowControl/>
        <w:jc w:val="left"/>
      </w:pPr>
      <w:r>
        <w:br w:type="page"/>
      </w:r>
    </w:p>
    <w:p w14:paraId="0A232BA9">
      <w:pPr>
        <w:widowControl/>
        <w:jc w:val="center"/>
      </w:pPr>
      <w:r>
        <w:rPr>
          <w:rFonts w:hint="eastAsia" w:ascii="微软雅黑" w:hAnsi="微软雅黑" w:eastAsia="微软雅黑"/>
          <w:color w:val="3D3D3D"/>
          <w:sz w:val="44"/>
          <w:szCs w:val="44"/>
          <w:shd w:val="clear" w:color="auto" w:fill="FFFFFF"/>
        </w:rPr>
        <w:t>项目拟选址位置示意图</w:t>
      </w:r>
    </w:p>
    <w:p w14:paraId="5F4A8410">
      <w:pPr>
        <w:tabs>
          <w:tab w:val="left" w:pos="7155"/>
        </w:tabs>
        <w:rPr>
          <w:rFonts w:hint="eastAsia" w:eastAsiaTheme="minorEastAsia"/>
          <w:lang w:eastAsia="zh-CN"/>
        </w:rPr>
      </w:pPr>
      <w:r>
        <w:rPr>
          <w:rFonts w:hint="eastAsia" w:eastAsiaTheme="minorEastAsia"/>
          <w:lang w:eastAsia="zh-CN"/>
        </w:rPr>
        <w:drawing>
          <wp:inline distT="0" distB="0" distL="114300" distR="114300">
            <wp:extent cx="5541645" cy="4396740"/>
            <wp:effectExtent l="0" t="0" r="1905" b="3810"/>
            <wp:docPr id="1" name="图片 1" descr="f80438976a7834dc060c59dfa2d8b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80438976a7834dc060c59dfa2d8b677"/>
                    <pic:cNvPicPr>
                      <a:picLocks noChangeAspect="1"/>
                    </pic:cNvPicPr>
                  </pic:nvPicPr>
                  <pic:blipFill>
                    <a:blip r:embed="rId4"/>
                    <a:stretch>
                      <a:fillRect/>
                    </a:stretch>
                  </pic:blipFill>
                  <pic:spPr>
                    <a:xfrm>
                      <a:off x="0" y="0"/>
                      <a:ext cx="5541645" cy="4396740"/>
                    </a:xfrm>
                    <a:prstGeom prst="rect">
                      <a:avLst/>
                    </a:prstGeom>
                  </pic:spPr>
                </pic:pic>
              </a:graphicData>
            </a:graphic>
          </wp:inline>
        </w:drawing>
      </w:r>
    </w:p>
    <w:p w14:paraId="15AFA624"/>
    <w:p w14:paraId="569A0F05"/>
    <w:p w14:paraId="5CF11CBE"/>
    <w:p w14:paraId="09D19AC8"/>
    <w:p w14:paraId="48CC142E"/>
    <w:p w14:paraId="6BE124E8"/>
    <w:p w14:paraId="0A65F022"/>
    <w:sectPr>
      <w:pgSz w:w="11906" w:h="16838"/>
      <w:pgMar w:top="1587"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jZmE3YjM4YzI2MmIwYzlkNmMyYzI5YTU5MTgzYTMifQ=="/>
    <w:docVar w:name="KSO_WPS_MARK_KEY" w:val="a7acd413-6a8e-4d53-9358-55db2b9c0b74"/>
  </w:docVars>
  <w:rsids>
    <w:rsidRoot w:val="7386451E"/>
    <w:rsid w:val="00346982"/>
    <w:rsid w:val="0043034F"/>
    <w:rsid w:val="004444BE"/>
    <w:rsid w:val="005043D6"/>
    <w:rsid w:val="0050756A"/>
    <w:rsid w:val="007F015B"/>
    <w:rsid w:val="00AF69D7"/>
    <w:rsid w:val="00B800A3"/>
    <w:rsid w:val="00E52E93"/>
    <w:rsid w:val="02647623"/>
    <w:rsid w:val="03442249"/>
    <w:rsid w:val="048354CD"/>
    <w:rsid w:val="050F7454"/>
    <w:rsid w:val="05B631A8"/>
    <w:rsid w:val="05D43EEC"/>
    <w:rsid w:val="07C1191B"/>
    <w:rsid w:val="07D653C6"/>
    <w:rsid w:val="08114650"/>
    <w:rsid w:val="09475925"/>
    <w:rsid w:val="0A454E82"/>
    <w:rsid w:val="0A9B6F90"/>
    <w:rsid w:val="0D5D411B"/>
    <w:rsid w:val="0E4969C1"/>
    <w:rsid w:val="0E6B0F9E"/>
    <w:rsid w:val="0F293D8B"/>
    <w:rsid w:val="0F2E5AE8"/>
    <w:rsid w:val="0FB020EC"/>
    <w:rsid w:val="11496C09"/>
    <w:rsid w:val="19101B63"/>
    <w:rsid w:val="194A25E4"/>
    <w:rsid w:val="1992046E"/>
    <w:rsid w:val="19DE4E3F"/>
    <w:rsid w:val="1A644AB4"/>
    <w:rsid w:val="1C4F52EF"/>
    <w:rsid w:val="1C9A168E"/>
    <w:rsid w:val="1D4A379B"/>
    <w:rsid w:val="1D7F4019"/>
    <w:rsid w:val="1E6F22D0"/>
    <w:rsid w:val="1E876FC3"/>
    <w:rsid w:val="1E8F5E77"/>
    <w:rsid w:val="1EA17C24"/>
    <w:rsid w:val="1FBF364D"/>
    <w:rsid w:val="1FEE3AE1"/>
    <w:rsid w:val="230B16AC"/>
    <w:rsid w:val="23524E2E"/>
    <w:rsid w:val="24721546"/>
    <w:rsid w:val="24DF688E"/>
    <w:rsid w:val="253C5157"/>
    <w:rsid w:val="260E1D77"/>
    <w:rsid w:val="26353FE9"/>
    <w:rsid w:val="267378CE"/>
    <w:rsid w:val="268413E6"/>
    <w:rsid w:val="26AC3A6A"/>
    <w:rsid w:val="2A2D1AAB"/>
    <w:rsid w:val="2ACB4F85"/>
    <w:rsid w:val="2AD51652"/>
    <w:rsid w:val="2CB32F9E"/>
    <w:rsid w:val="2D127658"/>
    <w:rsid w:val="2D556DE3"/>
    <w:rsid w:val="2DA76D39"/>
    <w:rsid w:val="2F067139"/>
    <w:rsid w:val="323F1702"/>
    <w:rsid w:val="34085E3D"/>
    <w:rsid w:val="342311A4"/>
    <w:rsid w:val="34A54684"/>
    <w:rsid w:val="35E50969"/>
    <w:rsid w:val="3AAA0728"/>
    <w:rsid w:val="3AB43C02"/>
    <w:rsid w:val="3B4E1FA5"/>
    <w:rsid w:val="3BF524EA"/>
    <w:rsid w:val="3C5664FE"/>
    <w:rsid w:val="3DB62CD4"/>
    <w:rsid w:val="3ED74AAE"/>
    <w:rsid w:val="41863FE1"/>
    <w:rsid w:val="420B16EA"/>
    <w:rsid w:val="42134546"/>
    <w:rsid w:val="42472441"/>
    <w:rsid w:val="42E252D0"/>
    <w:rsid w:val="42E3216A"/>
    <w:rsid w:val="43F542FD"/>
    <w:rsid w:val="44C52D80"/>
    <w:rsid w:val="467D6A41"/>
    <w:rsid w:val="47EA5D49"/>
    <w:rsid w:val="490244E1"/>
    <w:rsid w:val="494229C6"/>
    <w:rsid w:val="494E4326"/>
    <w:rsid w:val="4B63005D"/>
    <w:rsid w:val="4D2C0BB1"/>
    <w:rsid w:val="4D5B17E9"/>
    <w:rsid w:val="4DF62441"/>
    <w:rsid w:val="4EAD3F09"/>
    <w:rsid w:val="504C1645"/>
    <w:rsid w:val="50E52CAF"/>
    <w:rsid w:val="51F31C9E"/>
    <w:rsid w:val="523C3645"/>
    <w:rsid w:val="52634CE5"/>
    <w:rsid w:val="52867F70"/>
    <w:rsid w:val="53B133E1"/>
    <w:rsid w:val="53B13BBE"/>
    <w:rsid w:val="53D63625"/>
    <w:rsid w:val="550B5550"/>
    <w:rsid w:val="55C86703"/>
    <w:rsid w:val="55FB6CA4"/>
    <w:rsid w:val="56927440"/>
    <w:rsid w:val="57835872"/>
    <w:rsid w:val="5860323F"/>
    <w:rsid w:val="5A9E5522"/>
    <w:rsid w:val="5B307ABF"/>
    <w:rsid w:val="5C8A1451"/>
    <w:rsid w:val="5D122EC2"/>
    <w:rsid w:val="5D4C765E"/>
    <w:rsid w:val="5D7930F2"/>
    <w:rsid w:val="5F5D2D0F"/>
    <w:rsid w:val="5F8F41AA"/>
    <w:rsid w:val="61610A5B"/>
    <w:rsid w:val="620B1A09"/>
    <w:rsid w:val="634D735E"/>
    <w:rsid w:val="63EE6943"/>
    <w:rsid w:val="64A55079"/>
    <w:rsid w:val="68896A60"/>
    <w:rsid w:val="6990588C"/>
    <w:rsid w:val="69990F25"/>
    <w:rsid w:val="69A30C61"/>
    <w:rsid w:val="69E43DF0"/>
    <w:rsid w:val="6A6E47D2"/>
    <w:rsid w:val="6A786D8C"/>
    <w:rsid w:val="6B4478DF"/>
    <w:rsid w:val="6B8D0427"/>
    <w:rsid w:val="6BD804EF"/>
    <w:rsid w:val="6BDA6A70"/>
    <w:rsid w:val="6BFD39ED"/>
    <w:rsid w:val="6CAD1B5C"/>
    <w:rsid w:val="6FA02027"/>
    <w:rsid w:val="70C331E5"/>
    <w:rsid w:val="717D773E"/>
    <w:rsid w:val="71905FD2"/>
    <w:rsid w:val="71C733AA"/>
    <w:rsid w:val="732A6235"/>
    <w:rsid w:val="7386451E"/>
    <w:rsid w:val="73CB3168"/>
    <w:rsid w:val="759E56B9"/>
    <w:rsid w:val="764429BD"/>
    <w:rsid w:val="765E4CFE"/>
    <w:rsid w:val="76CB5E5C"/>
    <w:rsid w:val="77B0571B"/>
    <w:rsid w:val="786A4EC2"/>
    <w:rsid w:val="78B730F6"/>
    <w:rsid w:val="79D55063"/>
    <w:rsid w:val="7A04757A"/>
    <w:rsid w:val="7A55668F"/>
    <w:rsid w:val="7AA2452E"/>
    <w:rsid w:val="7AAA2D8E"/>
    <w:rsid w:val="7BA14395"/>
    <w:rsid w:val="7C744CA0"/>
    <w:rsid w:val="7EF7251E"/>
    <w:rsid w:val="7FD76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text-tag"/>
    <w:basedOn w:val="5"/>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409</Words>
  <Characters>444</Characters>
  <Lines>3</Lines>
  <Paragraphs>1</Paragraphs>
  <TotalTime>20</TotalTime>
  <ScaleCrop>false</ScaleCrop>
  <LinksUpToDate>false</LinksUpToDate>
  <CharactersWithSpaces>484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2019-06-19T02:24:00Z</dcterms:created>
  <dc:creator>蓝天白云甍丶</dc:creator>
  <cp:lastModifiedBy>HP</cp:lastModifiedBy>
  <cp:lastPrinted>2023-05-16T09:23:00Z</cp:lastPrinted>
  <dcterms:modified xsi:type="dcterms:W3CDTF">2026-01-22T03:56:30Z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276EB715483446FDB6F72E3A9ACE9DB9</vt:lpwstr>
  </property>
  <property fmtid="{D5CDD505-2E9C-101B-9397-08002B2CF9AE}" pid="4" name="KSOTemplateDocerSaveRecord">
    <vt:lpwstr>eyJoZGlkIjoiNWZkYWU5MDY3MGEyZGVhZDJjNGUzOTE2ZTFjOWUxNDgiLCJ1c2VySWQiOiIzOTI0MzM2MTAifQ==</vt:lpwstr>
  </property>
</Properties>
</file>