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95E44">
      <w:pPr>
        <w:widowControl/>
        <w:shd w:val="clear" w:color="auto" w:fill="FFFFFF"/>
        <w:spacing w:line="480" w:lineRule="atLeast"/>
        <w:ind w:firstLine="480"/>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汶上县水务局202</w:t>
      </w:r>
      <w:r>
        <w:rPr>
          <w:rFonts w:hint="eastAsia" w:ascii="方正小标宋简体" w:hAnsi="方正小标宋简体" w:eastAsia="方正小标宋简体" w:cs="方正小标宋简体"/>
          <w:kern w:val="0"/>
          <w:sz w:val="44"/>
          <w:szCs w:val="44"/>
          <w:lang w:val="en-US" w:eastAsia="zh-CN"/>
        </w:rPr>
        <w:t>4</w:t>
      </w:r>
      <w:r>
        <w:rPr>
          <w:rFonts w:hint="eastAsia" w:ascii="方正小标宋简体" w:hAnsi="方正小标宋简体" w:eastAsia="方正小标宋简体" w:cs="方正小标宋简体"/>
          <w:kern w:val="0"/>
          <w:sz w:val="44"/>
          <w:szCs w:val="44"/>
        </w:rPr>
        <w:t>年政府信息公开工作年度报告</w:t>
      </w:r>
    </w:p>
    <w:p w14:paraId="6E8122D9">
      <w:pPr>
        <w:widowControl/>
        <w:shd w:val="clear" w:color="auto" w:fill="FFFFFF"/>
        <w:spacing w:line="480" w:lineRule="atLeast"/>
        <w:ind w:firstLine="640" w:firstLineChars="200"/>
        <w:jc w:val="left"/>
        <w:rPr>
          <w:rFonts w:hint="default" w:ascii="Times New Roman" w:hAnsi="Times New Roman" w:eastAsia="仿宋_GB2312" w:cs="Times New Roman"/>
          <w:kern w:val="0"/>
          <w:sz w:val="32"/>
          <w:szCs w:val="32"/>
        </w:rPr>
      </w:pPr>
      <w:r>
        <w:rPr>
          <w:rFonts w:hint="eastAsia" w:ascii="仿宋_GB2312" w:hAnsi="仿宋_GB2312" w:eastAsia="仿宋_GB2312" w:cs="仿宋_GB2312"/>
          <w:kern w:val="0"/>
          <w:sz w:val="32"/>
          <w:szCs w:val="32"/>
        </w:rPr>
        <w:t>本报告由汶上县水务局按照《中华人民共和国政府信息公开条例》（以下简称《条例》）和《中华人民共和国政府</w:t>
      </w:r>
      <w:r>
        <w:rPr>
          <w:rFonts w:hint="default" w:ascii="Times New Roman" w:hAnsi="Times New Roman" w:eastAsia="仿宋_GB2312" w:cs="Times New Roman"/>
          <w:kern w:val="0"/>
          <w:sz w:val="32"/>
          <w:szCs w:val="32"/>
        </w:rPr>
        <w:t>信息公开工作年度报告格式》（国办公开办函〔2021〕30号）要求编制。</w:t>
      </w:r>
    </w:p>
    <w:p w14:paraId="51E22252">
      <w:pPr>
        <w:widowControl/>
        <w:shd w:val="clear" w:color="auto" w:fill="FFFFFF"/>
        <w:spacing w:line="480" w:lineRule="atLeas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34584D09">
      <w:pPr>
        <w:widowControl/>
        <w:shd w:val="clear" w:color="auto" w:fill="FFFFFF"/>
        <w:spacing w:line="480" w:lineRule="atLeast"/>
        <w:ind w:firstLine="640" w:firstLineChars="200"/>
        <w:jc w:val="left"/>
        <w:rPr>
          <w:rFonts w:hint="default" w:ascii="Times New Roman" w:hAnsi="Times New Roman" w:eastAsia="仿宋_GB2312" w:cs="Times New Roman"/>
          <w:color w:val="000000" w:themeColor="text1"/>
          <w:kern w:val="0"/>
          <w:sz w:val="32"/>
          <w:szCs w:val="32"/>
          <w:lang w:eastAsia="zh-CN"/>
        </w:rPr>
      </w:pPr>
      <w:r>
        <w:rPr>
          <w:rFonts w:hint="default" w:ascii="Times New Roman" w:hAnsi="Times New Roman" w:eastAsia="仿宋_GB2312" w:cs="Times New Roman"/>
          <w:color w:val="000000" w:themeColor="text1"/>
          <w:kern w:val="0"/>
          <w:sz w:val="32"/>
          <w:szCs w:val="32"/>
        </w:rPr>
        <w:t>本报告中所列数据的统计期限自202</w:t>
      </w:r>
      <w:r>
        <w:rPr>
          <w:rFonts w:hint="eastAsia" w:ascii="Times New Roman" w:hAnsi="Times New Roman" w:eastAsia="仿宋_GB2312" w:cs="Times New Roman"/>
          <w:color w:val="000000" w:themeColor="text1"/>
          <w:kern w:val="0"/>
          <w:sz w:val="32"/>
          <w:szCs w:val="32"/>
          <w:lang w:val="en-US" w:eastAsia="zh-CN"/>
        </w:rPr>
        <w:t>4</w:t>
      </w:r>
      <w:r>
        <w:rPr>
          <w:rFonts w:hint="default" w:ascii="Times New Roman" w:hAnsi="Times New Roman" w:eastAsia="仿宋_GB2312" w:cs="Times New Roman"/>
          <w:color w:val="000000" w:themeColor="text1"/>
          <w:kern w:val="0"/>
          <w:sz w:val="32"/>
          <w:szCs w:val="32"/>
        </w:rPr>
        <w:t>年1月1日起至202</w:t>
      </w:r>
      <w:r>
        <w:rPr>
          <w:rFonts w:hint="eastAsia" w:ascii="Times New Roman" w:hAnsi="Times New Roman" w:eastAsia="仿宋_GB2312" w:cs="Times New Roman"/>
          <w:color w:val="000000" w:themeColor="text1"/>
          <w:kern w:val="0"/>
          <w:sz w:val="32"/>
          <w:szCs w:val="32"/>
          <w:lang w:val="en-US" w:eastAsia="zh-CN"/>
        </w:rPr>
        <w:t>4</w:t>
      </w:r>
      <w:r>
        <w:rPr>
          <w:rFonts w:hint="default" w:ascii="Times New Roman" w:hAnsi="Times New Roman" w:eastAsia="仿宋_GB2312" w:cs="Times New Roman"/>
          <w:color w:val="000000" w:themeColor="text1"/>
          <w:kern w:val="0"/>
          <w:sz w:val="32"/>
          <w:szCs w:val="32"/>
        </w:rPr>
        <w:t>年12月31日止。</w:t>
      </w:r>
      <w:r>
        <w:rPr>
          <w:rFonts w:hint="default" w:ascii="Times New Roman" w:hAnsi="Times New Roman" w:eastAsia="仿宋_GB2312" w:cs="Times New Roman"/>
          <w:kern w:val="0"/>
          <w:sz w:val="32"/>
          <w:szCs w:val="32"/>
        </w:rPr>
        <w:t>本报告电子版可在“中国·汶上”政府门户网站（http://www.wenshang.gov.cn/）查阅或下载。</w:t>
      </w:r>
      <w:r>
        <w:rPr>
          <w:rFonts w:hint="default" w:ascii="Times New Roman" w:hAnsi="Times New Roman" w:eastAsia="仿宋_GB2312" w:cs="Times New Roman"/>
          <w:color w:val="000000" w:themeColor="text1"/>
          <w:kern w:val="0"/>
          <w:sz w:val="32"/>
          <w:szCs w:val="32"/>
        </w:rPr>
        <w:t>如对本报告有任何疑问，请与汶上县水务局联系（地址：汶上县马厂街5号，联系电话：0537</w:t>
      </w:r>
      <w:r>
        <w:rPr>
          <w:rFonts w:hint="eastAsia" w:ascii="Times New Roman" w:hAnsi="Times New Roman" w:eastAsia="仿宋_GB2312" w:cs="Times New Roman"/>
          <w:color w:val="000000" w:themeColor="text1"/>
          <w:kern w:val="0"/>
          <w:sz w:val="32"/>
          <w:szCs w:val="32"/>
          <w:lang w:val="en-US" w:eastAsia="zh-CN"/>
        </w:rPr>
        <w:t>-</w:t>
      </w:r>
      <w:r>
        <w:rPr>
          <w:rFonts w:hint="default" w:ascii="Times New Roman" w:hAnsi="Times New Roman" w:eastAsia="仿宋_GB2312" w:cs="Times New Roman"/>
          <w:color w:val="000000" w:themeColor="text1"/>
          <w:kern w:val="0"/>
          <w:sz w:val="32"/>
          <w:szCs w:val="32"/>
        </w:rPr>
        <w:t>7212443</w:t>
      </w:r>
      <w:r>
        <w:rPr>
          <w:rFonts w:hint="default" w:ascii="Times New Roman" w:hAnsi="Times New Roman" w:eastAsia="仿宋_GB2312" w:cs="Times New Roman"/>
          <w:color w:val="000000" w:themeColor="text1"/>
          <w:kern w:val="0"/>
          <w:sz w:val="32"/>
          <w:szCs w:val="32"/>
          <w:lang w:eastAsia="zh-CN"/>
        </w:rPr>
        <w:t>）</w:t>
      </w:r>
      <w:r>
        <w:rPr>
          <w:rFonts w:hint="eastAsia" w:ascii="Times New Roman" w:hAnsi="Times New Roman" w:eastAsia="仿宋_GB2312" w:cs="Times New Roman"/>
          <w:color w:val="000000" w:themeColor="text1"/>
          <w:kern w:val="0"/>
          <w:sz w:val="32"/>
          <w:szCs w:val="32"/>
          <w:lang w:eastAsia="zh-CN"/>
        </w:rPr>
        <w:t>。</w:t>
      </w:r>
    </w:p>
    <w:p w14:paraId="56F6D15B">
      <w:pPr>
        <w:widowControl/>
        <w:shd w:val="clear" w:color="auto" w:fill="FFFFFF"/>
        <w:spacing w:line="480" w:lineRule="atLeas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一、总体情况</w:t>
      </w:r>
    </w:p>
    <w:p w14:paraId="2EC84DEE">
      <w:pPr>
        <w:spacing w:line="600" w:lineRule="exact"/>
        <w:ind w:firstLine="640" w:firstLineChars="200"/>
        <w:rPr>
          <w:rFonts w:hint="eastAsia" w:ascii="仿宋_GB2312" w:hAnsi="仿宋_GB2312" w:eastAsia="仿宋_GB2312" w:cs="仿宋_GB2312"/>
          <w:kern w:val="0"/>
          <w:sz w:val="32"/>
          <w:szCs w:val="32"/>
        </w:rPr>
      </w:pPr>
      <w:r>
        <w:rPr>
          <w:rFonts w:hint="default" w:ascii="Times New Roman" w:hAnsi="Times New Roman" w:eastAsia="仿宋_GB2312" w:cs="Times New Roman"/>
          <w:kern w:val="0"/>
          <w:sz w:val="32"/>
          <w:szCs w:val="32"/>
          <w:lang w:val="en-US" w:eastAsia="zh-CN"/>
        </w:rPr>
        <w:t>202</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val="en-US" w:eastAsia="zh-CN"/>
        </w:rPr>
        <w:t>年</w:t>
      </w:r>
      <w:r>
        <w:rPr>
          <w:rFonts w:hint="default" w:ascii="Times New Roman" w:hAnsi="Times New Roman" w:eastAsia="仿宋_GB2312" w:cs="Times New Roman"/>
          <w:kern w:val="0"/>
          <w:sz w:val="32"/>
          <w:szCs w:val="32"/>
        </w:rPr>
        <w:t>，汶上县水务局</w:t>
      </w:r>
      <w:r>
        <w:rPr>
          <w:rFonts w:hint="eastAsia" w:ascii="仿宋_GB2312" w:hAnsi="仿宋_GB2312" w:eastAsia="仿宋_GB2312" w:cs="仿宋_GB2312"/>
          <w:kern w:val="0"/>
          <w:sz w:val="32"/>
          <w:szCs w:val="32"/>
          <w:lang w:val="en-US" w:eastAsia="zh-CN"/>
        </w:rPr>
        <w:t>认真贯彻落实中央、省、市、县关于全面推进政务公开工作的决策部署，紧紧围绕水务工作和社会公众关切，不断完善法定主动公开内容，进一步加强信息发布的统一规范，细化政务公开任务，不断提升政务公开质效，促进水务工作健康发展。现将有关情况报告如下。</w:t>
      </w:r>
    </w:p>
    <w:p w14:paraId="708C2A4B">
      <w:pPr>
        <w:widowControl/>
        <w:shd w:val="clear" w:color="auto" w:fill="FFFFFF"/>
        <w:spacing w:line="480" w:lineRule="atLeast"/>
        <w:ind w:firstLine="480"/>
        <w:jc w:val="left"/>
        <w:rPr>
          <w:rFonts w:hint="eastAsia" w:ascii="楷体_GB2312" w:hAnsi="楷体_GB2312" w:eastAsia="楷体_GB2312" w:cs="楷体_GB2312"/>
          <w:color w:val="FF0000"/>
          <w:kern w:val="0"/>
          <w:sz w:val="32"/>
          <w:szCs w:val="32"/>
        </w:rPr>
      </w:pPr>
      <w:r>
        <w:rPr>
          <w:rFonts w:hint="eastAsia" w:ascii="楷体_GB2312" w:hAnsi="楷体_GB2312" w:eastAsia="楷体_GB2312" w:cs="楷体_GB2312"/>
          <w:kern w:val="0"/>
          <w:sz w:val="32"/>
          <w:szCs w:val="32"/>
        </w:rPr>
        <w:t>（一）主动公开情况</w:t>
      </w:r>
    </w:p>
    <w:p w14:paraId="7A9EAAAF">
      <w:pPr>
        <w:widowControl/>
        <w:shd w:val="clear" w:color="auto" w:fill="FFFFFF"/>
        <w:spacing w:line="480" w:lineRule="atLeast"/>
        <w:ind w:firstLine="640" w:firstLineChars="200"/>
        <w:jc w:val="left"/>
      </w:pPr>
      <w:r>
        <w:rPr>
          <w:rFonts w:hint="default" w:ascii="Times New Roman" w:hAnsi="Times New Roman" w:eastAsia="仿宋_GB2312" w:cs="Times New Roman"/>
          <w:kern w:val="0"/>
          <w:sz w:val="32"/>
          <w:szCs w:val="32"/>
          <w:lang w:val="en-US" w:eastAsia="zh-CN"/>
        </w:rPr>
        <w:t>202</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val="en-US" w:eastAsia="zh-CN"/>
        </w:rPr>
        <w:t>年，汶上县水务</w:t>
      </w:r>
      <w:r>
        <w:rPr>
          <w:rFonts w:hint="default" w:ascii="Times New Roman" w:hAnsi="Times New Roman" w:eastAsia="仿宋_GB2312" w:cs="Times New Roman"/>
          <w:kern w:val="0"/>
          <w:sz w:val="32"/>
          <w:szCs w:val="32"/>
        </w:rPr>
        <w:t>局</w:t>
      </w:r>
      <w:r>
        <w:rPr>
          <w:rFonts w:hint="default" w:ascii="Times New Roman" w:hAnsi="Times New Roman" w:eastAsia="仿宋_GB2312" w:cs="Times New Roman"/>
          <w:kern w:val="0"/>
          <w:sz w:val="32"/>
          <w:szCs w:val="32"/>
          <w:lang w:eastAsia="zh-CN"/>
        </w:rPr>
        <w:t>印发了《202</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eastAsia="zh-CN"/>
        </w:rPr>
        <w:t>年汶上县水务局政府公开信息实施方案》，</w:t>
      </w:r>
      <w:r>
        <w:rPr>
          <w:rFonts w:hint="default" w:ascii="Times New Roman" w:hAnsi="Times New Roman" w:eastAsia="仿宋_GB2312" w:cs="Times New Roman"/>
          <w:kern w:val="0"/>
          <w:sz w:val="32"/>
          <w:szCs w:val="32"/>
          <w:highlight w:val="none"/>
        </w:rPr>
        <w:t>及时</w:t>
      </w:r>
      <w:r>
        <w:rPr>
          <w:rFonts w:hint="default" w:ascii="Times New Roman" w:hAnsi="Times New Roman" w:eastAsia="仿宋_GB2312" w:cs="Times New Roman"/>
          <w:kern w:val="0"/>
          <w:sz w:val="32"/>
          <w:szCs w:val="32"/>
          <w:highlight w:val="none"/>
          <w:lang w:val="en-US" w:eastAsia="zh-CN"/>
        </w:rPr>
        <w:t>主动公开政府信息共计</w:t>
      </w:r>
      <w:r>
        <w:rPr>
          <w:rFonts w:hint="eastAsia" w:ascii="Times New Roman" w:hAnsi="Times New Roman" w:eastAsia="仿宋_GB2312" w:cs="Times New Roman"/>
          <w:kern w:val="0"/>
          <w:sz w:val="32"/>
          <w:szCs w:val="32"/>
          <w:highlight w:val="none"/>
          <w:lang w:val="en-US" w:eastAsia="zh-CN"/>
        </w:rPr>
        <w:t>174</w:t>
      </w:r>
      <w:r>
        <w:rPr>
          <w:rFonts w:hint="default" w:ascii="Times New Roman" w:hAnsi="Times New Roman" w:eastAsia="仿宋_GB2312" w:cs="Times New Roman"/>
          <w:kern w:val="0"/>
          <w:sz w:val="32"/>
          <w:szCs w:val="32"/>
          <w:highlight w:val="none"/>
          <w:lang w:val="en-US" w:eastAsia="zh-CN"/>
        </w:rPr>
        <w:t>条。</w:t>
      </w:r>
      <w:r>
        <w:rPr>
          <w:rFonts w:hint="eastAsia" w:ascii="Times New Roman" w:hAnsi="Times New Roman" w:eastAsia="仿宋_GB2312" w:cs="Times New Roman"/>
          <w:kern w:val="0"/>
          <w:sz w:val="32"/>
          <w:szCs w:val="32"/>
          <w:highlight w:val="none"/>
          <w:lang w:val="en-US" w:eastAsia="zh-CN"/>
        </w:rPr>
        <w:t>其中，智慧汶上APP</w:t>
      </w:r>
      <w:r>
        <w:rPr>
          <w:rFonts w:hint="default" w:ascii="Times New Roman" w:hAnsi="Times New Roman" w:eastAsia="仿宋_GB2312" w:cs="Times New Roman"/>
          <w:kern w:val="0"/>
          <w:sz w:val="32"/>
          <w:szCs w:val="32"/>
          <w:highlight w:val="none"/>
          <w:lang w:val="en-US" w:eastAsia="zh-CN"/>
        </w:rPr>
        <w:t>主动公开信息</w:t>
      </w:r>
      <w:r>
        <w:rPr>
          <w:rFonts w:hint="eastAsia" w:ascii="Times New Roman" w:hAnsi="Times New Roman" w:eastAsia="仿宋_GB2312" w:cs="Times New Roman"/>
          <w:kern w:val="0"/>
          <w:sz w:val="32"/>
          <w:szCs w:val="32"/>
          <w:highlight w:val="none"/>
          <w:lang w:val="en-US" w:eastAsia="zh-CN"/>
        </w:rPr>
        <w:t>42条，政府网站</w:t>
      </w:r>
      <w:r>
        <w:rPr>
          <w:rFonts w:hint="default" w:ascii="Times New Roman" w:hAnsi="Times New Roman" w:eastAsia="仿宋_GB2312" w:cs="Times New Roman"/>
          <w:kern w:val="0"/>
          <w:sz w:val="32"/>
          <w:szCs w:val="32"/>
          <w:highlight w:val="none"/>
          <w:lang w:val="en-US" w:eastAsia="zh-CN"/>
        </w:rPr>
        <w:t>主动公开信息</w:t>
      </w:r>
      <w:r>
        <w:rPr>
          <w:rFonts w:hint="eastAsia" w:ascii="Times New Roman" w:hAnsi="Times New Roman" w:eastAsia="仿宋_GB2312" w:cs="Times New Roman"/>
          <w:kern w:val="0"/>
          <w:sz w:val="32"/>
          <w:szCs w:val="32"/>
          <w:highlight w:val="none"/>
          <w:lang w:val="en-US" w:eastAsia="zh-CN"/>
        </w:rPr>
        <w:t>132条。政府网站</w:t>
      </w:r>
      <w:r>
        <w:rPr>
          <w:rFonts w:hint="default" w:ascii="Times New Roman" w:hAnsi="Times New Roman" w:eastAsia="仿宋_GB2312" w:cs="Times New Roman"/>
          <w:kern w:val="0"/>
          <w:sz w:val="32"/>
          <w:szCs w:val="32"/>
          <w:highlight w:val="none"/>
          <w:lang w:val="en-US" w:eastAsia="zh-CN"/>
        </w:rPr>
        <w:t>内容公开情况：政务动态</w:t>
      </w:r>
      <w:r>
        <w:rPr>
          <w:rFonts w:hint="eastAsia" w:ascii="Times New Roman" w:hAnsi="Times New Roman" w:eastAsia="仿宋_GB2312" w:cs="Times New Roman"/>
          <w:kern w:val="0"/>
          <w:sz w:val="32"/>
          <w:szCs w:val="32"/>
          <w:highlight w:val="none"/>
          <w:lang w:val="en-US" w:eastAsia="zh-CN"/>
        </w:rPr>
        <w:t>81</w:t>
      </w:r>
      <w:r>
        <w:rPr>
          <w:rFonts w:hint="default" w:ascii="Times New Roman" w:hAnsi="Times New Roman" w:eastAsia="仿宋_GB2312" w:cs="Times New Roman"/>
          <w:kern w:val="0"/>
          <w:sz w:val="32"/>
          <w:szCs w:val="32"/>
          <w:highlight w:val="none"/>
          <w:lang w:val="en-US" w:eastAsia="zh-CN"/>
        </w:rPr>
        <w:t>条</w:t>
      </w:r>
      <w:r>
        <w:rPr>
          <w:rFonts w:hint="eastAsia" w:ascii="Times New Roman" w:hAnsi="Times New Roman" w:eastAsia="仿宋_GB2312" w:cs="Times New Roman"/>
          <w:kern w:val="0"/>
          <w:sz w:val="32"/>
          <w:szCs w:val="32"/>
          <w:highlight w:val="none"/>
          <w:lang w:val="en-US" w:eastAsia="zh-CN"/>
        </w:rPr>
        <w:t>，政民互动信息6条，</w:t>
      </w:r>
      <w:r>
        <w:rPr>
          <w:rFonts w:hint="default" w:ascii="Times New Roman" w:hAnsi="Times New Roman" w:eastAsia="仿宋_GB2312" w:cs="Times New Roman"/>
          <w:kern w:val="0"/>
          <w:sz w:val="32"/>
          <w:szCs w:val="32"/>
          <w:highlight w:val="none"/>
          <w:lang w:val="en-US" w:eastAsia="zh-CN"/>
        </w:rPr>
        <w:t>行政权力运行公开信息</w:t>
      </w:r>
      <w:r>
        <w:rPr>
          <w:rFonts w:hint="eastAsia" w:ascii="Times New Roman" w:hAnsi="Times New Roman" w:eastAsia="仿宋_GB2312" w:cs="Times New Roman"/>
          <w:kern w:val="0"/>
          <w:sz w:val="32"/>
          <w:szCs w:val="32"/>
          <w:highlight w:val="none"/>
          <w:lang w:val="en-US" w:eastAsia="zh-CN"/>
        </w:rPr>
        <w:t>9</w:t>
      </w:r>
      <w:r>
        <w:rPr>
          <w:rFonts w:hint="default" w:ascii="Times New Roman" w:hAnsi="Times New Roman" w:eastAsia="仿宋_GB2312" w:cs="Times New Roman"/>
          <w:kern w:val="0"/>
          <w:sz w:val="32"/>
          <w:szCs w:val="32"/>
          <w:highlight w:val="none"/>
          <w:lang w:val="en-US" w:eastAsia="zh-CN"/>
        </w:rPr>
        <w:t>条</w:t>
      </w:r>
      <w:r>
        <w:rPr>
          <w:rFonts w:hint="eastAsia" w:ascii="Times New Roman" w:hAnsi="Times New Roman" w:eastAsia="仿宋_GB2312" w:cs="Times New Roman"/>
          <w:kern w:val="0"/>
          <w:sz w:val="32"/>
          <w:szCs w:val="32"/>
          <w:highlight w:val="none"/>
          <w:lang w:val="en-US" w:eastAsia="zh-CN"/>
        </w:rPr>
        <w:t>，规划计划信息1条，</w:t>
      </w:r>
      <w:r>
        <w:rPr>
          <w:rFonts w:hint="default" w:ascii="Times New Roman" w:hAnsi="Times New Roman" w:eastAsia="仿宋_GB2312" w:cs="Times New Roman"/>
          <w:kern w:val="0"/>
          <w:sz w:val="32"/>
          <w:szCs w:val="32"/>
          <w:highlight w:val="none"/>
          <w:lang w:val="en-US" w:eastAsia="zh-CN"/>
        </w:rPr>
        <w:t>行政权力</w:t>
      </w:r>
      <w:r>
        <w:rPr>
          <w:rFonts w:hint="eastAsia" w:ascii="Times New Roman" w:hAnsi="Times New Roman" w:eastAsia="仿宋_GB2312" w:cs="Times New Roman"/>
          <w:kern w:val="0"/>
          <w:sz w:val="32"/>
          <w:szCs w:val="32"/>
          <w:highlight w:val="none"/>
          <w:lang w:val="en-US" w:eastAsia="zh-CN"/>
        </w:rPr>
        <w:t>信息12条，政府集中采购信息1条，扩大有效投资信息6条，重点领域信息1条，监督检查信息4条，会议公开信息3条，</w:t>
      </w:r>
      <w:r>
        <w:rPr>
          <w:rFonts w:hint="default" w:ascii="Times New Roman" w:hAnsi="Times New Roman" w:eastAsia="仿宋_GB2312" w:cs="Times New Roman"/>
          <w:kern w:val="0"/>
          <w:sz w:val="32"/>
          <w:szCs w:val="32"/>
          <w:highlight w:val="none"/>
          <w:lang w:val="en-US" w:eastAsia="zh-CN"/>
        </w:rPr>
        <w:t>政务公开组织管理信息</w:t>
      </w:r>
      <w:r>
        <w:rPr>
          <w:rFonts w:hint="eastAsia" w:ascii="Times New Roman" w:hAnsi="Times New Roman" w:eastAsia="仿宋_GB2312" w:cs="Times New Roman"/>
          <w:kern w:val="0"/>
          <w:sz w:val="32"/>
          <w:szCs w:val="32"/>
          <w:highlight w:val="none"/>
          <w:lang w:val="en-US" w:eastAsia="zh-CN"/>
        </w:rPr>
        <w:t>4</w:t>
      </w:r>
      <w:r>
        <w:rPr>
          <w:rFonts w:hint="default" w:ascii="Times New Roman" w:hAnsi="Times New Roman" w:eastAsia="仿宋_GB2312" w:cs="Times New Roman"/>
          <w:kern w:val="0"/>
          <w:sz w:val="32"/>
          <w:szCs w:val="32"/>
          <w:highlight w:val="none"/>
          <w:lang w:val="en-US" w:eastAsia="zh-CN"/>
        </w:rPr>
        <w:t>条，政务公开</w:t>
      </w:r>
      <w:r>
        <w:rPr>
          <w:rFonts w:hint="eastAsia" w:ascii="Times New Roman" w:hAnsi="Times New Roman" w:eastAsia="仿宋_GB2312" w:cs="Times New Roman"/>
          <w:kern w:val="0"/>
          <w:sz w:val="32"/>
          <w:szCs w:val="32"/>
          <w:highlight w:val="none"/>
          <w:lang w:val="en-US" w:eastAsia="zh-CN"/>
        </w:rPr>
        <w:t>基础建设信息1条，其他法定主动公开内容3条。</w:t>
      </w:r>
      <w:r>
        <w:drawing>
          <wp:inline distT="0" distB="0" distL="114300" distR="114300">
            <wp:extent cx="5197475" cy="3153410"/>
            <wp:effectExtent l="4445" t="4445" r="17780" b="23495"/>
            <wp:docPr id="7" name="图表 6"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4EE15EAA">
      <w:pPr>
        <w:widowControl/>
        <w:shd w:val="clear" w:color="auto" w:fill="FFFFFF"/>
        <w:spacing w:line="480" w:lineRule="atLeast"/>
        <w:jc w:val="left"/>
        <w:rPr>
          <w:rFonts w:hint="default" w:ascii="Times New Roman" w:hAnsi="Times New Roman" w:eastAsia="仿宋_GB2312" w:cs="Times New Roman"/>
          <w:kern w:val="0"/>
          <w:sz w:val="32"/>
          <w:szCs w:val="32"/>
          <w:highlight w:val="none"/>
          <w:lang w:val="en-US" w:eastAsia="zh-CN"/>
        </w:rPr>
      </w:pPr>
      <w:r>
        <w:drawing>
          <wp:inline distT="0" distB="0" distL="114300" distR="114300">
            <wp:extent cx="5216525" cy="4181475"/>
            <wp:effectExtent l="4445" t="4445" r="17780" b="5080"/>
            <wp:docPr id="15"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749A867">
      <w:pPr>
        <w:widowControl/>
        <w:shd w:val="clear" w:color="auto" w:fill="FFFFFF"/>
        <w:spacing w:line="480" w:lineRule="atLeast"/>
        <w:ind w:firstLine="640" w:firstLineChars="200"/>
        <w:jc w:val="left"/>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（二）依申请公开情况</w:t>
      </w:r>
    </w:p>
    <w:p w14:paraId="55412E54">
      <w:pPr>
        <w:widowControl/>
        <w:shd w:val="clear" w:color="auto" w:fill="FFFFFF"/>
        <w:spacing w:line="480" w:lineRule="atLeast"/>
        <w:ind w:firstLine="640" w:firstLineChars="200"/>
        <w:jc w:val="left"/>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202</w:t>
      </w:r>
      <w:r>
        <w:rPr>
          <w:rFonts w:hint="eastAsia" w:ascii="Times New Roman" w:hAnsi="Times New Roman" w:eastAsia="仿宋_GB2312" w:cs="Times New Roman"/>
          <w:kern w:val="0"/>
          <w:sz w:val="32"/>
          <w:szCs w:val="32"/>
          <w:highlight w:val="none"/>
          <w:lang w:val="en-US" w:eastAsia="zh-CN"/>
        </w:rPr>
        <w:t>4</w:t>
      </w:r>
      <w:r>
        <w:rPr>
          <w:rFonts w:hint="default" w:ascii="Times New Roman" w:hAnsi="Times New Roman" w:eastAsia="仿宋_GB2312" w:cs="Times New Roman"/>
          <w:kern w:val="0"/>
          <w:sz w:val="32"/>
          <w:szCs w:val="32"/>
          <w:highlight w:val="none"/>
          <w:lang w:val="en-US" w:eastAsia="zh-CN"/>
        </w:rPr>
        <w:t>年，汶上县水务局对依申请公开情况的申请方式和受理程序进行逐步完善，指定局办公室为政府信息申请公开的受理机构，经局领导审阅同意后，由相应科室整理汇总落实并做及时答复。202</w:t>
      </w:r>
      <w:r>
        <w:rPr>
          <w:rFonts w:hint="eastAsia" w:ascii="Times New Roman" w:hAnsi="Times New Roman" w:eastAsia="仿宋_GB2312" w:cs="Times New Roman"/>
          <w:kern w:val="0"/>
          <w:sz w:val="32"/>
          <w:szCs w:val="32"/>
          <w:highlight w:val="none"/>
          <w:lang w:val="en-US" w:eastAsia="zh-CN"/>
        </w:rPr>
        <w:t>4</w:t>
      </w:r>
      <w:r>
        <w:rPr>
          <w:rFonts w:hint="default" w:ascii="Times New Roman" w:hAnsi="Times New Roman" w:eastAsia="仿宋_GB2312" w:cs="Times New Roman"/>
          <w:kern w:val="0"/>
          <w:sz w:val="32"/>
          <w:szCs w:val="32"/>
          <w:highlight w:val="none"/>
          <w:lang w:val="en-US" w:eastAsia="zh-CN"/>
        </w:rPr>
        <w:t>年</w:t>
      </w:r>
      <w:r>
        <w:rPr>
          <w:rFonts w:hint="eastAsia" w:ascii="Times New Roman" w:hAnsi="Times New Roman" w:eastAsia="仿宋_GB2312" w:cs="Times New Roman"/>
          <w:kern w:val="0"/>
          <w:sz w:val="32"/>
          <w:szCs w:val="32"/>
          <w:highlight w:val="none"/>
          <w:lang w:val="en-US" w:eastAsia="zh-CN"/>
        </w:rPr>
        <w:t>，汶上县</w:t>
      </w:r>
      <w:r>
        <w:rPr>
          <w:rFonts w:hint="default" w:ascii="Times New Roman" w:hAnsi="Times New Roman" w:eastAsia="仿宋_GB2312" w:cs="Times New Roman"/>
          <w:kern w:val="0"/>
          <w:sz w:val="32"/>
          <w:szCs w:val="32"/>
          <w:highlight w:val="none"/>
          <w:lang w:val="en-US" w:eastAsia="zh-CN"/>
        </w:rPr>
        <w:t>水务局</w:t>
      </w:r>
      <w:r>
        <w:rPr>
          <w:rFonts w:hint="eastAsia" w:ascii="Times New Roman" w:hAnsi="Times New Roman" w:eastAsia="仿宋_GB2312" w:cs="Times New Roman"/>
          <w:kern w:val="0"/>
          <w:sz w:val="32"/>
          <w:szCs w:val="32"/>
          <w:highlight w:val="none"/>
          <w:lang w:val="en-US" w:eastAsia="zh-CN"/>
        </w:rPr>
        <w:t>未</w:t>
      </w:r>
      <w:r>
        <w:rPr>
          <w:rFonts w:hint="default" w:ascii="Times New Roman" w:hAnsi="Times New Roman" w:eastAsia="仿宋_GB2312" w:cs="Times New Roman"/>
          <w:kern w:val="0"/>
          <w:sz w:val="32"/>
          <w:szCs w:val="32"/>
          <w:highlight w:val="none"/>
          <w:lang w:val="en-US" w:eastAsia="zh-CN"/>
        </w:rPr>
        <w:t>收到政府信息公开申请。</w:t>
      </w:r>
    </w:p>
    <w:p w14:paraId="4B415800">
      <w:pPr>
        <w:widowControl/>
        <w:shd w:val="clear" w:color="auto" w:fill="FFFFFF"/>
        <w:spacing w:line="480" w:lineRule="atLeast"/>
        <w:ind w:firstLine="480"/>
        <w:jc w:val="left"/>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（三）政府信息管理情况</w:t>
      </w:r>
    </w:p>
    <w:p w14:paraId="4F5DC793">
      <w:pPr>
        <w:widowControl/>
        <w:shd w:val="clear" w:color="auto" w:fill="FFFFFF"/>
        <w:spacing w:line="480" w:lineRule="atLeas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严格落实政府网站信息发布审核制度，建立健全公开信息“科室负责人+政策法规服务科负责人+办公室负责人+科室分管领导+局政务公开分管领导”的五层审批把关机制，确保信息公开的时效性、规范性与安全性。坚持以公开为常态、不公开为例外的原则，严格落实规范性文件和信息保密审查制度，确保公开信息不涉密、涉密信息不公开。</w:t>
      </w:r>
    </w:p>
    <w:p w14:paraId="06589ED7">
      <w:pPr>
        <w:widowControl/>
        <w:shd w:val="clear" w:color="auto" w:fill="FFFFFF"/>
        <w:spacing w:line="480" w:lineRule="atLeast"/>
        <w:ind w:firstLine="480"/>
        <w:jc w:val="left"/>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（四）政府信息公开平台建设情况</w:t>
      </w:r>
    </w:p>
    <w:p w14:paraId="17F92D43">
      <w:pPr>
        <w:widowControl/>
        <w:shd w:val="clear" w:color="auto" w:fill="FFFFFF"/>
        <w:spacing w:line="480" w:lineRule="atLeas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lang w:val="en-US" w:eastAsia="zh-CN"/>
        </w:rPr>
        <w:t>不断</w:t>
      </w:r>
      <w:r>
        <w:rPr>
          <w:rFonts w:hint="eastAsia" w:ascii="仿宋_GB2312" w:hAnsi="仿宋_GB2312" w:eastAsia="仿宋_GB2312" w:cs="仿宋_GB2312"/>
          <w:b w:val="0"/>
          <w:bCs w:val="0"/>
          <w:kern w:val="0"/>
          <w:sz w:val="32"/>
          <w:szCs w:val="32"/>
        </w:rPr>
        <w:t>优化</w:t>
      </w:r>
      <w:r>
        <w:rPr>
          <w:rFonts w:hint="eastAsia" w:ascii="仿宋_GB2312" w:hAnsi="仿宋_GB2312" w:eastAsia="仿宋_GB2312" w:cs="仿宋_GB2312"/>
          <w:b w:val="0"/>
          <w:bCs w:val="0"/>
          <w:kern w:val="0"/>
          <w:sz w:val="32"/>
          <w:szCs w:val="32"/>
          <w:lang w:eastAsia="zh-CN"/>
        </w:rPr>
        <w:t>公开目录设置，</w:t>
      </w:r>
      <w:r>
        <w:rPr>
          <w:rFonts w:hint="eastAsia" w:ascii="仿宋_GB2312" w:hAnsi="仿宋_GB2312" w:eastAsia="仿宋_GB2312" w:cs="仿宋_GB2312"/>
          <w:kern w:val="0"/>
          <w:sz w:val="32"/>
          <w:szCs w:val="32"/>
          <w:lang w:val="en-US" w:eastAsia="zh-CN"/>
        </w:rPr>
        <w:t>充分发挥局门户网站政务公开第一平台作用，局门户网站首页设立“水利要闻”、“党务公开”、“重点工作”“公告公示”和“水利百科”等专栏，按要求做好网站政府信息公开工作，及时公开相关信息。同时</w:t>
      </w:r>
      <w:r>
        <w:rPr>
          <w:rFonts w:hint="eastAsia" w:ascii="仿宋_GB2312" w:hAnsi="仿宋_GB2312" w:eastAsia="仿宋_GB2312" w:cs="仿宋_GB2312"/>
          <w:kern w:val="0"/>
          <w:sz w:val="32"/>
          <w:szCs w:val="32"/>
        </w:rPr>
        <w:t>积极推</w:t>
      </w:r>
      <w:r>
        <w:rPr>
          <w:rFonts w:hint="eastAsia" w:ascii="仿宋_GB2312" w:hAnsi="仿宋_GB2312" w:eastAsia="仿宋_GB2312" w:cs="仿宋_GB2312"/>
          <w:kern w:val="0"/>
          <w:sz w:val="32"/>
          <w:szCs w:val="32"/>
          <w:lang w:eastAsia="zh-CN"/>
        </w:rPr>
        <w:t>广使用</w:t>
      </w:r>
      <w:r>
        <w:rPr>
          <w:rFonts w:hint="eastAsia" w:ascii="仿宋_GB2312" w:hAnsi="仿宋_GB2312" w:eastAsia="仿宋_GB2312" w:cs="仿宋_GB2312"/>
          <w:kern w:val="0"/>
          <w:sz w:val="32"/>
          <w:szCs w:val="32"/>
        </w:rPr>
        <w:t>智慧汶上APP，</w:t>
      </w:r>
      <w:r>
        <w:rPr>
          <w:rFonts w:hint="eastAsia" w:ascii="仿宋_GB2312" w:hAnsi="仿宋_GB2312" w:eastAsia="仿宋_GB2312" w:cs="仿宋_GB2312"/>
          <w:kern w:val="0"/>
          <w:sz w:val="32"/>
          <w:szCs w:val="32"/>
          <w:lang w:eastAsia="zh-CN"/>
        </w:rPr>
        <w:t>并及时更新水利</w:t>
      </w:r>
      <w:r>
        <w:rPr>
          <w:rFonts w:hint="eastAsia" w:ascii="仿宋_GB2312" w:hAnsi="仿宋_GB2312" w:eastAsia="仿宋_GB2312" w:cs="仿宋_GB2312"/>
          <w:kern w:val="0"/>
          <w:sz w:val="32"/>
          <w:szCs w:val="32"/>
          <w:lang w:val="en-US" w:eastAsia="zh-CN"/>
        </w:rPr>
        <w:t>要</w:t>
      </w:r>
      <w:r>
        <w:rPr>
          <w:rFonts w:hint="eastAsia" w:ascii="仿宋_GB2312" w:hAnsi="仿宋_GB2312" w:eastAsia="仿宋_GB2312" w:cs="仿宋_GB2312"/>
          <w:kern w:val="0"/>
          <w:sz w:val="32"/>
          <w:szCs w:val="32"/>
          <w:lang w:eastAsia="zh-CN"/>
        </w:rPr>
        <w:t>闻，将智慧汶上</w:t>
      </w:r>
      <w:r>
        <w:rPr>
          <w:rFonts w:hint="eastAsia" w:ascii="仿宋_GB2312" w:hAnsi="仿宋_GB2312" w:eastAsia="仿宋_GB2312" w:cs="仿宋_GB2312"/>
          <w:kern w:val="0"/>
          <w:sz w:val="32"/>
          <w:szCs w:val="32"/>
          <w:lang w:val="en-US" w:eastAsia="zh-CN"/>
        </w:rPr>
        <w:t>APP打造成集新闻传播、线上服务、政民互动于一体的水利新阵地</w:t>
      </w:r>
      <w:r>
        <w:rPr>
          <w:rFonts w:hint="eastAsia" w:ascii="仿宋_GB2312" w:hAnsi="仿宋_GB2312" w:eastAsia="仿宋_GB2312" w:cs="仿宋_GB2312"/>
          <w:kern w:val="0"/>
          <w:sz w:val="32"/>
          <w:szCs w:val="32"/>
        </w:rPr>
        <w:t>。</w:t>
      </w:r>
    </w:p>
    <w:p w14:paraId="59FE9833">
      <w:pPr>
        <w:widowControl/>
        <w:shd w:val="clear" w:color="auto" w:fill="FFFFFF"/>
        <w:spacing w:line="480" w:lineRule="atLeast"/>
        <w:ind w:firstLine="480"/>
        <w:jc w:val="left"/>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（五）监督保障情况</w:t>
      </w:r>
    </w:p>
    <w:p w14:paraId="331B45D7">
      <w:pPr>
        <w:widowControl/>
        <w:shd w:val="clear" w:color="auto" w:fill="FFFFFF"/>
        <w:spacing w:line="480" w:lineRule="atLeast"/>
        <w:ind w:firstLine="640" w:firstLineChars="200"/>
        <w:jc w:val="left"/>
        <w:rPr>
          <w:rFonts w:hint="default" w:ascii="Times New Roman" w:hAnsi="Times New Roman" w:eastAsia="仿宋_GB2312" w:cs="Times New Roman"/>
          <w:kern w:val="0"/>
          <w:sz w:val="32"/>
          <w:szCs w:val="32"/>
          <w:lang w:eastAsia="zh-CN"/>
        </w:rPr>
      </w:pPr>
      <w:r>
        <w:rPr>
          <w:rFonts w:hint="eastAsia" w:ascii="仿宋_GB2312" w:hAnsi="仿宋_GB2312" w:eastAsia="仿宋_GB2312" w:cs="仿宋_GB2312"/>
          <w:b w:val="0"/>
          <w:bCs/>
          <w:kern w:val="2"/>
          <w:sz w:val="32"/>
          <w:szCs w:val="24"/>
          <w:highlight w:val="none"/>
          <w:lang w:val="en-US" w:eastAsia="zh-CN" w:bidi="ar-SA"/>
        </w:rPr>
        <w:t>根据县政府信息公开工作统一部署和要求，</w:t>
      </w:r>
      <w:r>
        <w:rPr>
          <w:rFonts w:hint="eastAsia" w:ascii="仿宋_GB2312" w:hAnsi="仿宋_GB2312" w:eastAsia="仿宋_GB2312" w:cs="仿宋_GB2312"/>
          <w:kern w:val="0"/>
          <w:sz w:val="32"/>
          <w:szCs w:val="32"/>
        </w:rPr>
        <w:t>结合</w:t>
      </w:r>
      <w:r>
        <w:rPr>
          <w:rFonts w:hint="eastAsia" w:ascii="仿宋_GB2312" w:hAnsi="仿宋_GB2312" w:eastAsia="仿宋_GB2312" w:cs="仿宋_GB2312"/>
          <w:kern w:val="0"/>
          <w:sz w:val="32"/>
          <w:szCs w:val="32"/>
          <w:lang w:eastAsia="zh-CN"/>
        </w:rPr>
        <w:t>水务</w:t>
      </w:r>
      <w:r>
        <w:rPr>
          <w:rFonts w:hint="eastAsia" w:ascii="仿宋_GB2312" w:hAnsi="仿宋_GB2312" w:eastAsia="仿宋_GB2312" w:cs="仿宋_GB2312"/>
          <w:kern w:val="0"/>
          <w:sz w:val="32"/>
          <w:szCs w:val="32"/>
        </w:rPr>
        <w:t>实际制定年度政务公开工作要点，</w:t>
      </w:r>
      <w:r>
        <w:rPr>
          <w:rFonts w:hint="default" w:ascii="Times New Roman" w:hAnsi="Times New Roman" w:eastAsia="仿宋_GB2312" w:cs="Times New Roman"/>
          <w:kern w:val="0"/>
          <w:sz w:val="32"/>
          <w:szCs w:val="32"/>
          <w:lang w:eastAsia="zh-CN"/>
        </w:rPr>
        <w:t>单位主要负责同志和分管负责同志及时部署推进政务公开工作</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一是加强体制机制建设，落实专人负责，做好信息公开保障工作。二是强化监督考核，将各科室、单位信息公开情况纳入工作考核体系，</w:t>
      </w:r>
      <w:r>
        <w:rPr>
          <w:rFonts w:hint="eastAsia" w:ascii="仿宋_GB2312" w:hAnsi="仿宋_GB2312" w:eastAsia="仿宋_GB2312" w:cs="仿宋_GB2312"/>
          <w:kern w:val="0"/>
          <w:sz w:val="32"/>
          <w:szCs w:val="32"/>
        </w:rPr>
        <w:t>明确分工，细化责任</w:t>
      </w:r>
      <w:r>
        <w:rPr>
          <w:rFonts w:hint="eastAsia" w:ascii="Times New Roman" w:hAnsi="Times New Roman" w:eastAsia="仿宋_GB2312" w:cs="Times New Roman"/>
          <w:kern w:val="0"/>
          <w:sz w:val="32"/>
          <w:szCs w:val="32"/>
          <w:lang w:val="en-US" w:eastAsia="zh-CN"/>
        </w:rPr>
        <w:t>。三是积极开展业务培训。积极参加上级业务培训，定期组织开展本级政务公开业务培训，不断提高政务公开整体水平，</w:t>
      </w:r>
      <w:r>
        <w:rPr>
          <w:rFonts w:hint="eastAsia" w:ascii="仿宋_GB2312" w:hAnsi="仿宋_GB2312" w:eastAsia="仿宋_GB2312" w:cs="仿宋_GB2312"/>
          <w:kern w:val="0"/>
          <w:sz w:val="32"/>
          <w:szCs w:val="32"/>
        </w:rPr>
        <w:t>确保政务公开</w:t>
      </w:r>
      <w:r>
        <w:rPr>
          <w:rFonts w:hint="eastAsia" w:ascii="仿宋_GB2312" w:hAnsi="仿宋_GB2312" w:eastAsia="仿宋_GB2312" w:cs="仿宋_GB2312"/>
          <w:kern w:val="0"/>
          <w:sz w:val="32"/>
          <w:szCs w:val="32"/>
          <w:lang w:val="en-US" w:eastAsia="zh-CN"/>
        </w:rPr>
        <w:t>工作</w:t>
      </w:r>
      <w:r>
        <w:rPr>
          <w:rFonts w:hint="eastAsia" w:ascii="仿宋_GB2312" w:hAnsi="仿宋_GB2312" w:eastAsia="仿宋_GB2312" w:cs="仿宋_GB2312"/>
          <w:kern w:val="0"/>
          <w:sz w:val="32"/>
          <w:szCs w:val="32"/>
        </w:rPr>
        <w:t>落实落细。</w:t>
      </w:r>
    </w:p>
    <w:p w14:paraId="5FBC76FF">
      <w:pPr>
        <w:widowControl/>
        <w:shd w:val="clear" w:color="auto" w:fill="FFFFFF"/>
        <w:spacing w:line="480" w:lineRule="atLeast"/>
        <w:ind w:firstLine="480"/>
        <w:jc w:val="left"/>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二、主动公开政府信息情况</w:t>
      </w:r>
    </w:p>
    <w:tbl>
      <w:tblPr>
        <w:tblStyle w:val="5"/>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14:paraId="51BD9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tcMar>
              <w:left w:w="57" w:type="dxa"/>
              <w:right w:w="57" w:type="dxa"/>
            </w:tcMar>
            <w:vAlign w:val="center"/>
          </w:tcPr>
          <w:p w14:paraId="38B85553">
            <w:pPr>
              <w:widowControl/>
              <w:spacing w:line="34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第二十条第（一）项</w:t>
            </w:r>
          </w:p>
        </w:tc>
      </w:tr>
      <w:tr w14:paraId="14DD4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14:paraId="6F36E256">
            <w:pPr>
              <w:widowControl/>
              <w:spacing w:line="34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信息内容</w:t>
            </w:r>
          </w:p>
        </w:tc>
        <w:tc>
          <w:tcPr>
            <w:tcW w:w="2133" w:type="dxa"/>
            <w:shd w:val="clear" w:color="auto" w:fill="FFFFFF"/>
            <w:tcMar>
              <w:left w:w="57" w:type="dxa"/>
              <w:right w:w="57" w:type="dxa"/>
            </w:tcMar>
            <w:vAlign w:val="center"/>
          </w:tcPr>
          <w:p w14:paraId="548FF479">
            <w:pPr>
              <w:widowControl/>
              <w:spacing w:line="34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本年制发件数</w:t>
            </w:r>
          </w:p>
        </w:tc>
        <w:tc>
          <w:tcPr>
            <w:tcW w:w="2216" w:type="dxa"/>
            <w:shd w:val="clear" w:color="auto" w:fill="FFFFFF"/>
            <w:tcMar>
              <w:left w:w="57" w:type="dxa"/>
              <w:right w:w="57" w:type="dxa"/>
            </w:tcMar>
            <w:vAlign w:val="center"/>
          </w:tcPr>
          <w:p w14:paraId="377EA45E">
            <w:pPr>
              <w:widowControl/>
              <w:spacing w:line="34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本年废止件数</w:t>
            </w:r>
          </w:p>
        </w:tc>
        <w:tc>
          <w:tcPr>
            <w:tcW w:w="1989" w:type="dxa"/>
            <w:shd w:val="clear" w:color="auto" w:fill="FFFFFF"/>
            <w:tcMar>
              <w:left w:w="57" w:type="dxa"/>
              <w:right w:w="57" w:type="dxa"/>
            </w:tcMar>
            <w:vAlign w:val="center"/>
          </w:tcPr>
          <w:p w14:paraId="5EEF4758">
            <w:pPr>
              <w:widowControl/>
              <w:spacing w:line="34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现行有效件数</w:t>
            </w:r>
          </w:p>
        </w:tc>
      </w:tr>
      <w:tr w14:paraId="2E27C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14:paraId="04C01B42">
            <w:pPr>
              <w:widowControl/>
              <w:spacing w:line="34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规章</w:t>
            </w:r>
          </w:p>
        </w:tc>
        <w:tc>
          <w:tcPr>
            <w:tcW w:w="2133" w:type="dxa"/>
            <w:shd w:val="clear" w:color="auto" w:fill="FFFFFF"/>
            <w:tcMar>
              <w:left w:w="57" w:type="dxa"/>
              <w:right w:w="57" w:type="dxa"/>
            </w:tcMar>
            <w:vAlign w:val="center"/>
          </w:tcPr>
          <w:p w14:paraId="22BD69BA">
            <w:pPr>
              <w:widowControl/>
              <w:spacing w:line="34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0</w:t>
            </w:r>
          </w:p>
        </w:tc>
        <w:tc>
          <w:tcPr>
            <w:tcW w:w="2216" w:type="dxa"/>
            <w:shd w:val="clear" w:color="auto" w:fill="FFFFFF"/>
            <w:tcMar>
              <w:left w:w="57" w:type="dxa"/>
              <w:right w:w="57" w:type="dxa"/>
            </w:tcMar>
            <w:vAlign w:val="center"/>
          </w:tcPr>
          <w:p w14:paraId="7D7FEA99">
            <w:pPr>
              <w:widowControl/>
              <w:spacing w:line="34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0</w:t>
            </w:r>
          </w:p>
        </w:tc>
        <w:tc>
          <w:tcPr>
            <w:tcW w:w="1989" w:type="dxa"/>
            <w:shd w:val="clear" w:color="auto" w:fill="FFFFFF"/>
            <w:tcMar>
              <w:left w:w="57" w:type="dxa"/>
              <w:right w:w="57" w:type="dxa"/>
            </w:tcMar>
            <w:vAlign w:val="center"/>
          </w:tcPr>
          <w:p w14:paraId="2D6B86C1">
            <w:pPr>
              <w:widowControl/>
              <w:spacing w:line="34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0</w:t>
            </w:r>
          </w:p>
        </w:tc>
      </w:tr>
      <w:tr w14:paraId="34DB6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14:paraId="52288F2D">
            <w:pPr>
              <w:widowControl/>
              <w:spacing w:line="34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行政规范性文件</w:t>
            </w:r>
          </w:p>
        </w:tc>
        <w:tc>
          <w:tcPr>
            <w:tcW w:w="2133" w:type="dxa"/>
            <w:shd w:val="clear" w:color="auto" w:fill="FFFFFF"/>
            <w:tcMar>
              <w:left w:w="57" w:type="dxa"/>
              <w:right w:w="57" w:type="dxa"/>
            </w:tcMar>
            <w:vAlign w:val="center"/>
          </w:tcPr>
          <w:p w14:paraId="1DF3110D">
            <w:pPr>
              <w:widowControl/>
              <w:spacing w:line="34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0</w:t>
            </w:r>
          </w:p>
        </w:tc>
        <w:tc>
          <w:tcPr>
            <w:tcW w:w="2216" w:type="dxa"/>
            <w:shd w:val="clear" w:color="auto" w:fill="FFFFFF"/>
            <w:tcMar>
              <w:left w:w="57" w:type="dxa"/>
              <w:right w:w="57" w:type="dxa"/>
            </w:tcMar>
            <w:vAlign w:val="center"/>
          </w:tcPr>
          <w:p w14:paraId="7817BDDB">
            <w:pPr>
              <w:widowControl/>
              <w:spacing w:line="34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0</w:t>
            </w:r>
          </w:p>
        </w:tc>
        <w:tc>
          <w:tcPr>
            <w:tcW w:w="1989" w:type="dxa"/>
            <w:shd w:val="clear" w:color="auto" w:fill="FFFFFF"/>
            <w:tcMar>
              <w:left w:w="57" w:type="dxa"/>
              <w:right w:w="57" w:type="dxa"/>
            </w:tcMar>
            <w:vAlign w:val="center"/>
          </w:tcPr>
          <w:p w14:paraId="337A3436">
            <w:pPr>
              <w:widowControl/>
              <w:spacing w:line="34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0</w:t>
            </w:r>
          </w:p>
        </w:tc>
      </w:tr>
      <w:tr w14:paraId="70CC1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tcMar>
              <w:left w:w="57" w:type="dxa"/>
              <w:right w:w="57" w:type="dxa"/>
            </w:tcMar>
            <w:vAlign w:val="center"/>
          </w:tcPr>
          <w:p w14:paraId="796B00ED">
            <w:pPr>
              <w:widowControl/>
              <w:spacing w:line="34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第二十条第（五）项</w:t>
            </w:r>
          </w:p>
        </w:tc>
      </w:tr>
      <w:tr w14:paraId="331C0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14:paraId="060E85B6">
            <w:pPr>
              <w:widowControl/>
              <w:spacing w:line="34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信息内容</w:t>
            </w:r>
          </w:p>
        </w:tc>
        <w:tc>
          <w:tcPr>
            <w:tcW w:w="6338" w:type="dxa"/>
            <w:gridSpan w:val="3"/>
            <w:shd w:val="clear" w:color="auto" w:fill="FFFFFF"/>
            <w:tcMar>
              <w:left w:w="57" w:type="dxa"/>
              <w:right w:w="57" w:type="dxa"/>
            </w:tcMar>
            <w:vAlign w:val="center"/>
          </w:tcPr>
          <w:p w14:paraId="48A48673">
            <w:pPr>
              <w:widowControl/>
              <w:spacing w:line="34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本年处理决定数量</w:t>
            </w:r>
          </w:p>
        </w:tc>
      </w:tr>
      <w:tr w14:paraId="2D5E6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14:paraId="0A40CC05">
            <w:pPr>
              <w:widowControl/>
              <w:spacing w:line="34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行政许可</w:t>
            </w:r>
          </w:p>
        </w:tc>
        <w:tc>
          <w:tcPr>
            <w:tcW w:w="6338" w:type="dxa"/>
            <w:gridSpan w:val="3"/>
            <w:shd w:val="clear" w:color="auto" w:fill="FFFFFF"/>
            <w:tcMar>
              <w:left w:w="57" w:type="dxa"/>
              <w:right w:w="57" w:type="dxa"/>
            </w:tcMar>
            <w:vAlign w:val="center"/>
          </w:tcPr>
          <w:p w14:paraId="26727122">
            <w:pPr>
              <w:widowControl/>
              <w:spacing w:line="340" w:lineRule="exact"/>
              <w:jc w:val="center"/>
              <w:rPr>
                <w:rFonts w:hint="default"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000000" w:themeColor="text1"/>
                <w:kern w:val="0"/>
                <w:sz w:val="32"/>
                <w:szCs w:val="32"/>
                <w:lang w:val="en-US" w:eastAsia="zh-CN"/>
              </w:rPr>
              <w:t>0</w:t>
            </w:r>
          </w:p>
        </w:tc>
      </w:tr>
      <w:tr w14:paraId="4C626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tcMar>
              <w:left w:w="57" w:type="dxa"/>
              <w:right w:w="57" w:type="dxa"/>
            </w:tcMar>
            <w:vAlign w:val="center"/>
          </w:tcPr>
          <w:p w14:paraId="3EAAA0E6">
            <w:pPr>
              <w:widowControl/>
              <w:spacing w:line="34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第二十条第（六）项</w:t>
            </w:r>
          </w:p>
        </w:tc>
      </w:tr>
      <w:tr w14:paraId="205D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14:paraId="7A46E832">
            <w:pPr>
              <w:widowControl/>
              <w:spacing w:line="34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信息内容</w:t>
            </w:r>
          </w:p>
        </w:tc>
        <w:tc>
          <w:tcPr>
            <w:tcW w:w="6338" w:type="dxa"/>
            <w:gridSpan w:val="3"/>
            <w:shd w:val="clear" w:color="auto" w:fill="FFFFFF"/>
            <w:tcMar>
              <w:left w:w="57" w:type="dxa"/>
              <w:right w:w="57" w:type="dxa"/>
            </w:tcMar>
            <w:vAlign w:val="center"/>
          </w:tcPr>
          <w:p w14:paraId="0DAB67A3">
            <w:pPr>
              <w:widowControl/>
              <w:spacing w:line="34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本年处理决定数量</w:t>
            </w:r>
          </w:p>
        </w:tc>
      </w:tr>
      <w:tr w14:paraId="0BC2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jc w:val="center"/>
        </w:trPr>
        <w:tc>
          <w:tcPr>
            <w:tcW w:w="2435" w:type="dxa"/>
            <w:shd w:val="clear" w:color="auto" w:fill="FFFFFF"/>
            <w:tcMar>
              <w:left w:w="57" w:type="dxa"/>
              <w:right w:w="57" w:type="dxa"/>
            </w:tcMar>
            <w:vAlign w:val="center"/>
          </w:tcPr>
          <w:p w14:paraId="181168AB">
            <w:pPr>
              <w:widowControl/>
              <w:spacing w:line="34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行政处罚</w:t>
            </w:r>
          </w:p>
        </w:tc>
        <w:tc>
          <w:tcPr>
            <w:tcW w:w="6338" w:type="dxa"/>
            <w:gridSpan w:val="3"/>
            <w:shd w:val="clear" w:color="auto" w:fill="FFFFFF"/>
            <w:tcMar>
              <w:left w:w="57" w:type="dxa"/>
              <w:right w:w="57" w:type="dxa"/>
            </w:tcMar>
            <w:vAlign w:val="center"/>
          </w:tcPr>
          <w:p w14:paraId="4C539195">
            <w:pPr>
              <w:widowControl/>
              <w:spacing w:line="340" w:lineRule="exact"/>
              <w:jc w:val="center"/>
              <w:rPr>
                <w:rFonts w:hint="default"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highlight w:val="none"/>
                <w:lang w:val="en-US" w:eastAsia="zh-CN"/>
              </w:rPr>
              <w:t>11</w:t>
            </w:r>
          </w:p>
        </w:tc>
      </w:tr>
      <w:tr w14:paraId="4FEB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14:paraId="45A503DC">
            <w:pPr>
              <w:widowControl/>
              <w:spacing w:line="34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行政强制</w:t>
            </w:r>
          </w:p>
        </w:tc>
        <w:tc>
          <w:tcPr>
            <w:tcW w:w="6338" w:type="dxa"/>
            <w:gridSpan w:val="3"/>
            <w:shd w:val="clear" w:color="auto" w:fill="FFFFFF"/>
            <w:tcMar>
              <w:left w:w="57" w:type="dxa"/>
              <w:right w:w="57" w:type="dxa"/>
            </w:tcMar>
            <w:vAlign w:val="center"/>
          </w:tcPr>
          <w:p w14:paraId="4F70FAA4">
            <w:pPr>
              <w:widowControl/>
              <w:spacing w:line="34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0</w:t>
            </w:r>
          </w:p>
        </w:tc>
      </w:tr>
      <w:tr w14:paraId="3E01D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tcMar>
              <w:left w:w="57" w:type="dxa"/>
              <w:right w:w="57" w:type="dxa"/>
            </w:tcMar>
            <w:vAlign w:val="center"/>
          </w:tcPr>
          <w:p w14:paraId="52AFEBB0">
            <w:pPr>
              <w:widowControl/>
              <w:spacing w:line="34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第二十条第（八）项</w:t>
            </w:r>
          </w:p>
        </w:tc>
      </w:tr>
      <w:tr w14:paraId="1AAF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14:paraId="32264962">
            <w:pPr>
              <w:widowControl/>
              <w:spacing w:line="34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信息内容</w:t>
            </w:r>
          </w:p>
        </w:tc>
        <w:tc>
          <w:tcPr>
            <w:tcW w:w="6338" w:type="dxa"/>
            <w:gridSpan w:val="3"/>
            <w:shd w:val="clear" w:color="auto" w:fill="FFFFFF"/>
            <w:tcMar>
              <w:left w:w="57" w:type="dxa"/>
              <w:right w:w="57" w:type="dxa"/>
            </w:tcMar>
            <w:vAlign w:val="center"/>
          </w:tcPr>
          <w:p w14:paraId="7ED5D443">
            <w:pPr>
              <w:widowControl/>
              <w:spacing w:line="34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本年收费金额（单位：万元）</w:t>
            </w:r>
          </w:p>
        </w:tc>
      </w:tr>
      <w:tr w14:paraId="67B9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14:paraId="58FE1B60">
            <w:pPr>
              <w:widowControl/>
              <w:spacing w:line="34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行政事业性收费</w:t>
            </w:r>
          </w:p>
        </w:tc>
        <w:tc>
          <w:tcPr>
            <w:tcW w:w="6338" w:type="dxa"/>
            <w:gridSpan w:val="3"/>
            <w:shd w:val="clear" w:color="auto" w:fill="FFFFFF"/>
            <w:tcMar>
              <w:left w:w="57" w:type="dxa"/>
              <w:right w:w="57" w:type="dxa"/>
            </w:tcMar>
            <w:vAlign w:val="center"/>
          </w:tcPr>
          <w:p w14:paraId="49EEFC9B">
            <w:pPr>
              <w:spacing w:line="340" w:lineRule="exact"/>
              <w:jc w:val="center"/>
              <w:rPr>
                <w:rFonts w:hint="default"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auto"/>
                <w:kern w:val="0"/>
                <w:sz w:val="32"/>
                <w:szCs w:val="32"/>
                <w:highlight w:val="none"/>
                <w:lang w:val="en-US" w:eastAsia="zh-CN"/>
              </w:rPr>
              <w:t>823.7</w:t>
            </w:r>
          </w:p>
        </w:tc>
      </w:tr>
    </w:tbl>
    <w:p w14:paraId="02CFEC43">
      <w:pPr>
        <w:widowControl/>
        <w:shd w:val="clear" w:color="auto" w:fill="FFFFFF"/>
        <w:spacing w:line="480" w:lineRule="atLeast"/>
        <w:ind w:firstLine="480"/>
        <w:jc w:val="left"/>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三、收到和处理政府信息公开申请情况</w:t>
      </w:r>
    </w:p>
    <w:tbl>
      <w:tblPr>
        <w:tblStyle w:val="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14:paraId="35CF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14:paraId="37078BFF">
            <w:pPr>
              <w:widowControl/>
              <w:spacing w:line="30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（本列数据的勾稽关系为：第一项加第二项之和，等于第三项加第四项之和）</w:t>
            </w:r>
          </w:p>
        </w:tc>
        <w:tc>
          <w:tcPr>
            <w:tcW w:w="4229" w:type="dxa"/>
            <w:gridSpan w:val="7"/>
            <w:tcMar>
              <w:left w:w="57" w:type="dxa"/>
              <w:right w:w="57" w:type="dxa"/>
            </w:tcMar>
            <w:vAlign w:val="center"/>
          </w:tcPr>
          <w:p w14:paraId="5732F92C">
            <w:pPr>
              <w:widowControl/>
              <w:spacing w:line="30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申请人情况</w:t>
            </w:r>
          </w:p>
        </w:tc>
      </w:tr>
      <w:tr w14:paraId="110A7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14:paraId="556C8BE1">
            <w:pPr>
              <w:spacing w:line="300" w:lineRule="exact"/>
              <w:jc w:val="center"/>
              <w:rPr>
                <w:rFonts w:ascii="仿宋_GB2312" w:hAnsi="仿宋_GB2312" w:eastAsia="仿宋_GB2312" w:cs="仿宋_GB2312"/>
                <w:color w:val="333333"/>
                <w:kern w:val="0"/>
                <w:sz w:val="32"/>
                <w:szCs w:val="32"/>
              </w:rPr>
            </w:pPr>
          </w:p>
        </w:tc>
        <w:tc>
          <w:tcPr>
            <w:tcW w:w="791" w:type="dxa"/>
            <w:vMerge w:val="restart"/>
            <w:tcMar>
              <w:left w:w="57" w:type="dxa"/>
              <w:right w:w="57" w:type="dxa"/>
            </w:tcMar>
            <w:vAlign w:val="center"/>
          </w:tcPr>
          <w:p w14:paraId="62B37319">
            <w:pPr>
              <w:widowControl/>
              <w:spacing w:line="30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自然人</w:t>
            </w:r>
          </w:p>
        </w:tc>
        <w:tc>
          <w:tcPr>
            <w:tcW w:w="2917" w:type="dxa"/>
            <w:gridSpan w:val="5"/>
            <w:tcMar>
              <w:left w:w="57" w:type="dxa"/>
              <w:right w:w="57" w:type="dxa"/>
            </w:tcMar>
            <w:vAlign w:val="center"/>
          </w:tcPr>
          <w:p w14:paraId="7A8AEDC2">
            <w:pPr>
              <w:widowControl/>
              <w:spacing w:line="30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法人或其他组织</w:t>
            </w:r>
          </w:p>
        </w:tc>
        <w:tc>
          <w:tcPr>
            <w:tcW w:w="521" w:type="dxa"/>
            <w:vMerge w:val="restart"/>
            <w:tcMar>
              <w:left w:w="57" w:type="dxa"/>
              <w:right w:w="57" w:type="dxa"/>
            </w:tcMar>
            <w:vAlign w:val="center"/>
          </w:tcPr>
          <w:p w14:paraId="2A7B3F16">
            <w:pPr>
              <w:widowControl/>
              <w:spacing w:line="30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总计</w:t>
            </w:r>
          </w:p>
        </w:tc>
      </w:tr>
      <w:tr w14:paraId="5F46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14:paraId="5E5FDEFD">
            <w:pPr>
              <w:spacing w:line="300" w:lineRule="exact"/>
              <w:rPr>
                <w:rFonts w:ascii="仿宋_GB2312" w:hAnsi="仿宋_GB2312" w:eastAsia="仿宋_GB2312" w:cs="仿宋_GB2312"/>
                <w:color w:val="333333"/>
                <w:kern w:val="0"/>
                <w:sz w:val="32"/>
                <w:szCs w:val="32"/>
              </w:rPr>
            </w:pPr>
          </w:p>
        </w:tc>
        <w:tc>
          <w:tcPr>
            <w:tcW w:w="791" w:type="dxa"/>
            <w:vMerge w:val="continue"/>
            <w:tcMar>
              <w:left w:w="57" w:type="dxa"/>
              <w:right w:w="57" w:type="dxa"/>
            </w:tcMar>
            <w:vAlign w:val="center"/>
          </w:tcPr>
          <w:p w14:paraId="62550872">
            <w:pPr>
              <w:spacing w:line="300" w:lineRule="exact"/>
              <w:rPr>
                <w:rFonts w:ascii="仿宋_GB2312" w:hAnsi="仿宋_GB2312" w:eastAsia="仿宋_GB2312" w:cs="仿宋_GB2312"/>
                <w:color w:val="333333"/>
                <w:kern w:val="0"/>
                <w:sz w:val="32"/>
                <w:szCs w:val="32"/>
              </w:rPr>
            </w:pPr>
          </w:p>
        </w:tc>
        <w:tc>
          <w:tcPr>
            <w:tcW w:w="599" w:type="dxa"/>
            <w:tcMar>
              <w:left w:w="57" w:type="dxa"/>
              <w:right w:w="57" w:type="dxa"/>
            </w:tcMar>
            <w:vAlign w:val="center"/>
          </w:tcPr>
          <w:p w14:paraId="2770C856">
            <w:pPr>
              <w:widowControl/>
              <w:spacing w:line="30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商业</w:t>
            </w:r>
          </w:p>
          <w:p w14:paraId="4C7B76FB">
            <w:pPr>
              <w:widowControl/>
              <w:spacing w:line="30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企业</w:t>
            </w:r>
          </w:p>
        </w:tc>
        <w:tc>
          <w:tcPr>
            <w:tcW w:w="590" w:type="dxa"/>
            <w:tcMar>
              <w:left w:w="57" w:type="dxa"/>
              <w:right w:w="57" w:type="dxa"/>
            </w:tcMar>
            <w:vAlign w:val="center"/>
          </w:tcPr>
          <w:p w14:paraId="23BA7FA4">
            <w:pPr>
              <w:widowControl/>
              <w:spacing w:line="30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科研</w:t>
            </w:r>
          </w:p>
          <w:p w14:paraId="0E8163BC">
            <w:pPr>
              <w:widowControl/>
              <w:spacing w:line="30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机构</w:t>
            </w:r>
          </w:p>
        </w:tc>
        <w:tc>
          <w:tcPr>
            <w:tcW w:w="598" w:type="dxa"/>
            <w:tcMar>
              <w:left w:w="57" w:type="dxa"/>
              <w:right w:w="57" w:type="dxa"/>
            </w:tcMar>
            <w:vAlign w:val="center"/>
          </w:tcPr>
          <w:p w14:paraId="5DBD7094">
            <w:pPr>
              <w:widowControl/>
              <w:spacing w:line="30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社会公益组织</w:t>
            </w:r>
          </w:p>
        </w:tc>
        <w:tc>
          <w:tcPr>
            <w:tcW w:w="571" w:type="dxa"/>
            <w:tcMar>
              <w:left w:w="57" w:type="dxa"/>
              <w:right w:w="57" w:type="dxa"/>
            </w:tcMar>
            <w:vAlign w:val="center"/>
          </w:tcPr>
          <w:p w14:paraId="7D6566DC">
            <w:pPr>
              <w:widowControl/>
              <w:spacing w:line="30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法律服务机构</w:t>
            </w:r>
          </w:p>
        </w:tc>
        <w:tc>
          <w:tcPr>
            <w:tcW w:w="559" w:type="dxa"/>
            <w:tcMar>
              <w:left w:w="57" w:type="dxa"/>
              <w:right w:w="57" w:type="dxa"/>
            </w:tcMar>
            <w:vAlign w:val="center"/>
          </w:tcPr>
          <w:p w14:paraId="4A125A41">
            <w:pPr>
              <w:widowControl/>
              <w:spacing w:line="30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其他</w:t>
            </w:r>
          </w:p>
        </w:tc>
        <w:tc>
          <w:tcPr>
            <w:tcW w:w="521" w:type="dxa"/>
            <w:vMerge w:val="continue"/>
            <w:tcMar>
              <w:left w:w="57" w:type="dxa"/>
              <w:right w:w="57" w:type="dxa"/>
            </w:tcMar>
            <w:vAlign w:val="center"/>
          </w:tcPr>
          <w:p w14:paraId="55EA9C23">
            <w:pPr>
              <w:spacing w:line="300" w:lineRule="exact"/>
              <w:rPr>
                <w:rFonts w:ascii="仿宋_GB2312" w:hAnsi="仿宋_GB2312" w:eastAsia="仿宋_GB2312" w:cs="仿宋_GB2312"/>
                <w:color w:val="333333"/>
                <w:kern w:val="0"/>
                <w:sz w:val="32"/>
                <w:szCs w:val="32"/>
              </w:rPr>
            </w:pPr>
          </w:p>
        </w:tc>
      </w:tr>
      <w:tr w14:paraId="31158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14:paraId="6D4522A1">
            <w:pPr>
              <w:widowControl/>
              <w:spacing w:line="3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一、本年新收政府信息公开申请数量</w:t>
            </w:r>
          </w:p>
        </w:tc>
        <w:tc>
          <w:tcPr>
            <w:tcW w:w="791" w:type="dxa"/>
            <w:tcMar>
              <w:left w:w="57" w:type="dxa"/>
              <w:right w:w="57" w:type="dxa"/>
            </w:tcMar>
            <w:vAlign w:val="center"/>
          </w:tcPr>
          <w:p w14:paraId="0ACC742A">
            <w:pPr>
              <w:widowControl/>
              <w:spacing w:line="300" w:lineRule="exact"/>
              <w:jc w:val="center"/>
              <w:rPr>
                <w:rFonts w:hint="default" w:ascii="仿宋_GB2312" w:hAnsi="仿宋_GB2312" w:eastAsia="仿宋_GB2312" w:cs="仿宋_GB2312"/>
                <w:color w:val="333333"/>
                <w:kern w:val="0"/>
                <w:sz w:val="32"/>
                <w:szCs w:val="32"/>
                <w:highlight w:val="none"/>
                <w:lang w:val="en-US" w:eastAsia="zh-CN"/>
              </w:rPr>
            </w:pPr>
            <w:r>
              <w:rPr>
                <w:rFonts w:hint="eastAsia" w:ascii="仿宋_GB2312" w:hAnsi="仿宋_GB2312" w:eastAsia="仿宋_GB2312" w:cs="仿宋_GB2312"/>
                <w:color w:val="333333"/>
                <w:kern w:val="0"/>
                <w:sz w:val="32"/>
                <w:szCs w:val="32"/>
                <w:highlight w:val="none"/>
                <w:lang w:val="en-US" w:eastAsia="zh-CN"/>
              </w:rPr>
              <w:t>0</w:t>
            </w:r>
          </w:p>
        </w:tc>
        <w:tc>
          <w:tcPr>
            <w:tcW w:w="599" w:type="dxa"/>
            <w:tcMar>
              <w:left w:w="57" w:type="dxa"/>
              <w:right w:w="57" w:type="dxa"/>
            </w:tcMar>
            <w:vAlign w:val="center"/>
          </w:tcPr>
          <w:p w14:paraId="53202B72">
            <w:pPr>
              <w:widowControl/>
              <w:spacing w:line="300" w:lineRule="exact"/>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0</w:t>
            </w:r>
          </w:p>
        </w:tc>
        <w:tc>
          <w:tcPr>
            <w:tcW w:w="590" w:type="dxa"/>
            <w:tcMar>
              <w:left w:w="57" w:type="dxa"/>
              <w:right w:w="57" w:type="dxa"/>
            </w:tcMar>
            <w:vAlign w:val="center"/>
          </w:tcPr>
          <w:p w14:paraId="40D8B217">
            <w:pPr>
              <w:widowControl/>
              <w:spacing w:line="300" w:lineRule="exact"/>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0</w:t>
            </w:r>
          </w:p>
        </w:tc>
        <w:tc>
          <w:tcPr>
            <w:tcW w:w="598" w:type="dxa"/>
            <w:tcMar>
              <w:left w:w="57" w:type="dxa"/>
              <w:right w:w="57" w:type="dxa"/>
            </w:tcMar>
            <w:vAlign w:val="center"/>
          </w:tcPr>
          <w:p w14:paraId="5904B72C">
            <w:pPr>
              <w:widowControl/>
              <w:spacing w:line="300" w:lineRule="exact"/>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0</w:t>
            </w:r>
          </w:p>
        </w:tc>
        <w:tc>
          <w:tcPr>
            <w:tcW w:w="571" w:type="dxa"/>
            <w:tcMar>
              <w:left w:w="57" w:type="dxa"/>
              <w:right w:w="57" w:type="dxa"/>
            </w:tcMar>
            <w:vAlign w:val="center"/>
          </w:tcPr>
          <w:p w14:paraId="6C0C5497">
            <w:pPr>
              <w:widowControl/>
              <w:spacing w:line="300" w:lineRule="exact"/>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0</w:t>
            </w:r>
          </w:p>
        </w:tc>
        <w:tc>
          <w:tcPr>
            <w:tcW w:w="559" w:type="dxa"/>
            <w:tcMar>
              <w:left w:w="57" w:type="dxa"/>
              <w:right w:w="57" w:type="dxa"/>
            </w:tcMar>
            <w:vAlign w:val="center"/>
          </w:tcPr>
          <w:p w14:paraId="5CE03809">
            <w:pPr>
              <w:widowControl/>
              <w:spacing w:line="300" w:lineRule="exact"/>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0</w:t>
            </w:r>
          </w:p>
        </w:tc>
        <w:tc>
          <w:tcPr>
            <w:tcW w:w="521" w:type="dxa"/>
            <w:tcMar>
              <w:left w:w="57" w:type="dxa"/>
              <w:right w:w="57" w:type="dxa"/>
            </w:tcMar>
            <w:vAlign w:val="center"/>
          </w:tcPr>
          <w:p w14:paraId="213F50E7">
            <w:pPr>
              <w:widowControl/>
              <w:spacing w:line="300" w:lineRule="exact"/>
              <w:jc w:val="center"/>
              <w:rPr>
                <w:rFonts w:hint="default" w:ascii="仿宋_GB2312" w:hAnsi="仿宋_GB2312" w:eastAsia="仿宋_GB2312" w:cs="仿宋_GB2312"/>
                <w:color w:val="333333"/>
                <w:kern w:val="0"/>
                <w:sz w:val="32"/>
                <w:szCs w:val="32"/>
                <w:highlight w:val="none"/>
                <w:lang w:val="en-US" w:eastAsia="zh-CN"/>
              </w:rPr>
            </w:pPr>
            <w:r>
              <w:rPr>
                <w:rFonts w:hint="eastAsia" w:ascii="仿宋_GB2312" w:hAnsi="仿宋_GB2312" w:eastAsia="仿宋_GB2312" w:cs="仿宋_GB2312"/>
                <w:color w:val="333333"/>
                <w:kern w:val="0"/>
                <w:sz w:val="32"/>
                <w:szCs w:val="32"/>
                <w:highlight w:val="none"/>
                <w:lang w:val="en-US" w:eastAsia="zh-CN"/>
              </w:rPr>
              <w:t>0</w:t>
            </w:r>
          </w:p>
        </w:tc>
      </w:tr>
      <w:tr w14:paraId="3C393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14:paraId="500414C7">
            <w:pPr>
              <w:widowControl/>
              <w:spacing w:line="3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二、上年结转政府信息公开申请数量</w:t>
            </w:r>
          </w:p>
        </w:tc>
        <w:tc>
          <w:tcPr>
            <w:tcW w:w="791" w:type="dxa"/>
            <w:tcMar>
              <w:left w:w="57" w:type="dxa"/>
              <w:right w:w="57" w:type="dxa"/>
            </w:tcMar>
            <w:vAlign w:val="center"/>
          </w:tcPr>
          <w:p w14:paraId="55889A4B">
            <w:pPr>
              <w:widowControl/>
              <w:spacing w:line="30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0</w:t>
            </w:r>
          </w:p>
        </w:tc>
        <w:tc>
          <w:tcPr>
            <w:tcW w:w="599" w:type="dxa"/>
            <w:tcMar>
              <w:left w:w="57" w:type="dxa"/>
              <w:right w:w="57" w:type="dxa"/>
            </w:tcMar>
            <w:vAlign w:val="center"/>
          </w:tcPr>
          <w:p w14:paraId="6C9A9150">
            <w:pPr>
              <w:widowControl/>
              <w:spacing w:line="30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0</w:t>
            </w:r>
          </w:p>
        </w:tc>
        <w:tc>
          <w:tcPr>
            <w:tcW w:w="590" w:type="dxa"/>
            <w:tcMar>
              <w:left w:w="57" w:type="dxa"/>
              <w:right w:w="57" w:type="dxa"/>
            </w:tcMar>
            <w:vAlign w:val="center"/>
          </w:tcPr>
          <w:p w14:paraId="66B86FEE">
            <w:pPr>
              <w:widowControl/>
              <w:spacing w:line="30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0</w:t>
            </w:r>
          </w:p>
        </w:tc>
        <w:tc>
          <w:tcPr>
            <w:tcW w:w="598" w:type="dxa"/>
            <w:tcMar>
              <w:left w:w="57" w:type="dxa"/>
              <w:right w:w="57" w:type="dxa"/>
            </w:tcMar>
            <w:vAlign w:val="center"/>
          </w:tcPr>
          <w:p w14:paraId="56935515">
            <w:pPr>
              <w:widowControl/>
              <w:spacing w:line="30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0</w:t>
            </w:r>
          </w:p>
        </w:tc>
        <w:tc>
          <w:tcPr>
            <w:tcW w:w="571" w:type="dxa"/>
            <w:tcMar>
              <w:left w:w="57" w:type="dxa"/>
              <w:right w:w="57" w:type="dxa"/>
            </w:tcMar>
            <w:vAlign w:val="center"/>
          </w:tcPr>
          <w:p w14:paraId="74BD7D54">
            <w:pPr>
              <w:widowControl/>
              <w:spacing w:line="30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0</w:t>
            </w:r>
          </w:p>
        </w:tc>
        <w:tc>
          <w:tcPr>
            <w:tcW w:w="559" w:type="dxa"/>
            <w:tcMar>
              <w:left w:w="57" w:type="dxa"/>
              <w:right w:w="57" w:type="dxa"/>
            </w:tcMar>
            <w:vAlign w:val="center"/>
          </w:tcPr>
          <w:p w14:paraId="6569CD89">
            <w:pPr>
              <w:widowControl/>
              <w:spacing w:line="30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0</w:t>
            </w:r>
          </w:p>
        </w:tc>
        <w:tc>
          <w:tcPr>
            <w:tcW w:w="521" w:type="dxa"/>
            <w:tcMar>
              <w:left w:w="57" w:type="dxa"/>
              <w:right w:w="57" w:type="dxa"/>
            </w:tcMar>
            <w:vAlign w:val="center"/>
          </w:tcPr>
          <w:p w14:paraId="693B7145">
            <w:pPr>
              <w:widowControl/>
              <w:spacing w:line="30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0</w:t>
            </w:r>
          </w:p>
        </w:tc>
      </w:tr>
      <w:tr w14:paraId="74CAD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14:paraId="6549AA07">
            <w:pPr>
              <w:widowControl/>
              <w:spacing w:line="3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三、本年度办理结果</w:t>
            </w:r>
          </w:p>
        </w:tc>
        <w:tc>
          <w:tcPr>
            <w:tcW w:w="3820" w:type="dxa"/>
            <w:gridSpan w:val="2"/>
            <w:tcMar>
              <w:left w:w="57" w:type="dxa"/>
              <w:right w:w="57" w:type="dxa"/>
            </w:tcMar>
            <w:vAlign w:val="center"/>
          </w:tcPr>
          <w:p w14:paraId="4E1156E7">
            <w:pPr>
              <w:widowControl/>
              <w:spacing w:line="3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（一）予以公开</w:t>
            </w:r>
          </w:p>
        </w:tc>
        <w:tc>
          <w:tcPr>
            <w:tcW w:w="791" w:type="dxa"/>
            <w:tcMar>
              <w:left w:w="57" w:type="dxa"/>
              <w:right w:w="57" w:type="dxa"/>
            </w:tcMar>
            <w:vAlign w:val="center"/>
          </w:tcPr>
          <w:p w14:paraId="6261847B">
            <w:pPr>
              <w:widowControl/>
              <w:spacing w:line="300" w:lineRule="exact"/>
              <w:jc w:val="center"/>
              <w:rPr>
                <w:rFonts w:hint="default" w:ascii="仿宋_GB2312" w:hAnsi="仿宋_GB2312" w:eastAsia="仿宋_GB2312" w:cs="仿宋_GB2312"/>
                <w:color w:val="333333"/>
                <w:kern w:val="0"/>
                <w:sz w:val="32"/>
                <w:szCs w:val="32"/>
                <w:highlight w:val="none"/>
                <w:lang w:val="en-US" w:eastAsia="zh-CN"/>
              </w:rPr>
            </w:pPr>
            <w:r>
              <w:rPr>
                <w:rFonts w:hint="eastAsia" w:ascii="仿宋_GB2312" w:hAnsi="仿宋_GB2312" w:eastAsia="仿宋_GB2312" w:cs="仿宋_GB2312"/>
                <w:color w:val="333333"/>
                <w:kern w:val="0"/>
                <w:sz w:val="32"/>
                <w:szCs w:val="32"/>
                <w:highlight w:val="none"/>
                <w:lang w:val="en-US" w:eastAsia="zh-CN"/>
              </w:rPr>
              <w:t>0</w:t>
            </w:r>
          </w:p>
        </w:tc>
        <w:tc>
          <w:tcPr>
            <w:tcW w:w="599" w:type="dxa"/>
            <w:tcMar>
              <w:left w:w="57" w:type="dxa"/>
              <w:right w:w="57" w:type="dxa"/>
            </w:tcMar>
            <w:vAlign w:val="center"/>
          </w:tcPr>
          <w:p w14:paraId="44D866A0">
            <w:pPr>
              <w:widowControl/>
              <w:spacing w:line="300" w:lineRule="exact"/>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0</w:t>
            </w:r>
          </w:p>
        </w:tc>
        <w:tc>
          <w:tcPr>
            <w:tcW w:w="590" w:type="dxa"/>
            <w:tcMar>
              <w:left w:w="57" w:type="dxa"/>
              <w:right w:w="57" w:type="dxa"/>
            </w:tcMar>
            <w:vAlign w:val="center"/>
          </w:tcPr>
          <w:p w14:paraId="62536A45">
            <w:pPr>
              <w:widowControl/>
              <w:spacing w:line="300" w:lineRule="exact"/>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0</w:t>
            </w:r>
          </w:p>
        </w:tc>
        <w:tc>
          <w:tcPr>
            <w:tcW w:w="598" w:type="dxa"/>
            <w:tcMar>
              <w:left w:w="57" w:type="dxa"/>
              <w:right w:w="57" w:type="dxa"/>
            </w:tcMar>
            <w:vAlign w:val="center"/>
          </w:tcPr>
          <w:p w14:paraId="353F1902">
            <w:pPr>
              <w:widowControl/>
              <w:spacing w:line="300" w:lineRule="exact"/>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0</w:t>
            </w:r>
          </w:p>
        </w:tc>
        <w:tc>
          <w:tcPr>
            <w:tcW w:w="571" w:type="dxa"/>
            <w:tcMar>
              <w:left w:w="57" w:type="dxa"/>
              <w:right w:w="57" w:type="dxa"/>
            </w:tcMar>
            <w:vAlign w:val="center"/>
          </w:tcPr>
          <w:p w14:paraId="6A727BEC">
            <w:pPr>
              <w:widowControl/>
              <w:spacing w:line="300" w:lineRule="exact"/>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0</w:t>
            </w:r>
          </w:p>
        </w:tc>
        <w:tc>
          <w:tcPr>
            <w:tcW w:w="559" w:type="dxa"/>
            <w:tcMar>
              <w:left w:w="57" w:type="dxa"/>
              <w:right w:w="57" w:type="dxa"/>
            </w:tcMar>
            <w:vAlign w:val="center"/>
          </w:tcPr>
          <w:p w14:paraId="2395200E">
            <w:pPr>
              <w:widowControl/>
              <w:spacing w:line="300" w:lineRule="exact"/>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0</w:t>
            </w:r>
          </w:p>
        </w:tc>
        <w:tc>
          <w:tcPr>
            <w:tcW w:w="521" w:type="dxa"/>
            <w:tcMar>
              <w:left w:w="57" w:type="dxa"/>
              <w:right w:w="57" w:type="dxa"/>
            </w:tcMar>
            <w:vAlign w:val="center"/>
          </w:tcPr>
          <w:p w14:paraId="5034FE74">
            <w:pPr>
              <w:widowControl/>
              <w:spacing w:line="300" w:lineRule="exact"/>
              <w:jc w:val="center"/>
              <w:rPr>
                <w:rFonts w:hint="default" w:ascii="仿宋_GB2312" w:hAnsi="仿宋_GB2312" w:eastAsia="仿宋_GB2312" w:cs="仿宋_GB2312"/>
                <w:color w:val="333333"/>
                <w:kern w:val="0"/>
                <w:sz w:val="32"/>
                <w:szCs w:val="32"/>
                <w:highlight w:val="none"/>
                <w:lang w:val="en-US" w:eastAsia="zh-CN"/>
              </w:rPr>
            </w:pPr>
            <w:r>
              <w:rPr>
                <w:rFonts w:hint="eastAsia" w:ascii="仿宋_GB2312" w:hAnsi="仿宋_GB2312" w:eastAsia="仿宋_GB2312" w:cs="仿宋_GB2312"/>
                <w:color w:val="333333"/>
                <w:kern w:val="0"/>
                <w:sz w:val="32"/>
                <w:szCs w:val="32"/>
                <w:highlight w:val="none"/>
                <w:lang w:val="en-US" w:eastAsia="zh-CN"/>
              </w:rPr>
              <w:t>0</w:t>
            </w:r>
          </w:p>
        </w:tc>
      </w:tr>
      <w:tr w14:paraId="437D2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14:paraId="54778169">
            <w:pPr>
              <w:spacing w:line="300" w:lineRule="exact"/>
              <w:rPr>
                <w:rFonts w:ascii="仿宋_GB2312" w:hAnsi="仿宋_GB2312" w:eastAsia="仿宋_GB2312" w:cs="仿宋_GB2312"/>
                <w:color w:val="333333"/>
                <w:kern w:val="0"/>
                <w:sz w:val="32"/>
                <w:szCs w:val="32"/>
              </w:rPr>
            </w:pPr>
          </w:p>
        </w:tc>
        <w:tc>
          <w:tcPr>
            <w:tcW w:w="3820" w:type="dxa"/>
            <w:gridSpan w:val="2"/>
            <w:tcMar>
              <w:left w:w="57" w:type="dxa"/>
              <w:right w:w="57" w:type="dxa"/>
            </w:tcMar>
            <w:vAlign w:val="center"/>
          </w:tcPr>
          <w:p w14:paraId="7B1F51C8">
            <w:pPr>
              <w:widowControl/>
              <w:spacing w:line="3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（二）部分公开（区分处理的，只计这一情形，不计其他情形）</w:t>
            </w:r>
          </w:p>
        </w:tc>
        <w:tc>
          <w:tcPr>
            <w:tcW w:w="791" w:type="dxa"/>
            <w:tcMar>
              <w:left w:w="57" w:type="dxa"/>
              <w:right w:w="57" w:type="dxa"/>
            </w:tcMar>
            <w:vAlign w:val="center"/>
          </w:tcPr>
          <w:p w14:paraId="5D968320">
            <w:pPr>
              <w:widowControl/>
              <w:spacing w:line="30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0</w:t>
            </w:r>
          </w:p>
        </w:tc>
        <w:tc>
          <w:tcPr>
            <w:tcW w:w="599" w:type="dxa"/>
            <w:tcMar>
              <w:left w:w="57" w:type="dxa"/>
              <w:right w:w="57" w:type="dxa"/>
            </w:tcMar>
            <w:vAlign w:val="center"/>
          </w:tcPr>
          <w:p w14:paraId="646AD53A">
            <w:pPr>
              <w:widowControl/>
              <w:spacing w:line="30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0</w:t>
            </w:r>
          </w:p>
        </w:tc>
        <w:tc>
          <w:tcPr>
            <w:tcW w:w="590" w:type="dxa"/>
            <w:tcMar>
              <w:left w:w="57" w:type="dxa"/>
              <w:right w:w="57" w:type="dxa"/>
            </w:tcMar>
            <w:vAlign w:val="center"/>
          </w:tcPr>
          <w:p w14:paraId="1F5A531E">
            <w:pPr>
              <w:widowControl/>
              <w:spacing w:line="30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0</w:t>
            </w:r>
          </w:p>
        </w:tc>
        <w:tc>
          <w:tcPr>
            <w:tcW w:w="598" w:type="dxa"/>
            <w:tcMar>
              <w:left w:w="57" w:type="dxa"/>
              <w:right w:w="57" w:type="dxa"/>
            </w:tcMar>
            <w:vAlign w:val="center"/>
          </w:tcPr>
          <w:p w14:paraId="08D2AB6F">
            <w:pPr>
              <w:widowControl/>
              <w:spacing w:line="30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0</w:t>
            </w:r>
          </w:p>
        </w:tc>
        <w:tc>
          <w:tcPr>
            <w:tcW w:w="571" w:type="dxa"/>
            <w:tcMar>
              <w:left w:w="57" w:type="dxa"/>
              <w:right w:w="57" w:type="dxa"/>
            </w:tcMar>
            <w:vAlign w:val="center"/>
          </w:tcPr>
          <w:p w14:paraId="1C3C364B">
            <w:pPr>
              <w:widowControl/>
              <w:spacing w:line="30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0</w:t>
            </w:r>
          </w:p>
        </w:tc>
        <w:tc>
          <w:tcPr>
            <w:tcW w:w="559" w:type="dxa"/>
            <w:tcMar>
              <w:left w:w="57" w:type="dxa"/>
              <w:right w:w="57" w:type="dxa"/>
            </w:tcMar>
            <w:vAlign w:val="center"/>
          </w:tcPr>
          <w:p w14:paraId="51AD13AB">
            <w:pPr>
              <w:widowControl/>
              <w:spacing w:line="30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0</w:t>
            </w:r>
          </w:p>
        </w:tc>
        <w:tc>
          <w:tcPr>
            <w:tcW w:w="521" w:type="dxa"/>
            <w:tcMar>
              <w:left w:w="57" w:type="dxa"/>
              <w:right w:w="57" w:type="dxa"/>
            </w:tcMar>
            <w:vAlign w:val="center"/>
          </w:tcPr>
          <w:p w14:paraId="21309EEE">
            <w:pPr>
              <w:widowControl/>
              <w:spacing w:line="30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0</w:t>
            </w:r>
          </w:p>
        </w:tc>
      </w:tr>
      <w:tr w14:paraId="641B9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77C58C9F">
            <w:pPr>
              <w:spacing w:line="300" w:lineRule="exact"/>
              <w:rPr>
                <w:rFonts w:ascii="仿宋_GB2312" w:hAnsi="仿宋_GB2312" w:eastAsia="仿宋_GB2312" w:cs="仿宋_GB2312"/>
                <w:color w:val="333333"/>
                <w:kern w:val="0"/>
                <w:sz w:val="32"/>
                <w:szCs w:val="32"/>
              </w:rPr>
            </w:pPr>
          </w:p>
        </w:tc>
        <w:tc>
          <w:tcPr>
            <w:tcW w:w="942" w:type="dxa"/>
            <w:vMerge w:val="restart"/>
            <w:tcMar>
              <w:left w:w="57" w:type="dxa"/>
              <w:right w:w="57" w:type="dxa"/>
            </w:tcMar>
            <w:vAlign w:val="center"/>
          </w:tcPr>
          <w:p w14:paraId="72BB9C0B">
            <w:pPr>
              <w:widowControl/>
              <w:spacing w:line="3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（三）不予公开</w:t>
            </w:r>
          </w:p>
        </w:tc>
        <w:tc>
          <w:tcPr>
            <w:tcW w:w="2878" w:type="dxa"/>
            <w:tcMar>
              <w:left w:w="57" w:type="dxa"/>
              <w:right w:w="57" w:type="dxa"/>
            </w:tcMar>
          </w:tcPr>
          <w:p w14:paraId="51BAFC9F">
            <w:pPr>
              <w:widowControl/>
              <w:spacing w:line="3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1.属于国家秘密</w:t>
            </w:r>
          </w:p>
        </w:tc>
        <w:tc>
          <w:tcPr>
            <w:tcW w:w="791" w:type="dxa"/>
            <w:tcMar>
              <w:left w:w="57" w:type="dxa"/>
              <w:right w:w="57" w:type="dxa"/>
            </w:tcMar>
            <w:vAlign w:val="center"/>
          </w:tcPr>
          <w:p w14:paraId="2AA280F7">
            <w:pPr>
              <w:widowControl/>
              <w:spacing w:line="30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0</w:t>
            </w:r>
          </w:p>
        </w:tc>
        <w:tc>
          <w:tcPr>
            <w:tcW w:w="599" w:type="dxa"/>
            <w:tcMar>
              <w:left w:w="57" w:type="dxa"/>
              <w:right w:w="57" w:type="dxa"/>
            </w:tcMar>
            <w:vAlign w:val="center"/>
          </w:tcPr>
          <w:p w14:paraId="6FF385EC">
            <w:pPr>
              <w:widowControl/>
              <w:spacing w:line="30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0</w:t>
            </w:r>
          </w:p>
        </w:tc>
        <w:tc>
          <w:tcPr>
            <w:tcW w:w="590" w:type="dxa"/>
            <w:tcMar>
              <w:left w:w="57" w:type="dxa"/>
              <w:right w:w="57" w:type="dxa"/>
            </w:tcMar>
            <w:vAlign w:val="center"/>
          </w:tcPr>
          <w:p w14:paraId="0568BD6E">
            <w:pPr>
              <w:widowControl/>
              <w:spacing w:line="30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0</w:t>
            </w:r>
          </w:p>
        </w:tc>
        <w:tc>
          <w:tcPr>
            <w:tcW w:w="598" w:type="dxa"/>
            <w:tcMar>
              <w:left w:w="57" w:type="dxa"/>
              <w:right w:w="57" w:type="dxa"/>
            </w:tcMar>
            <w:vAlign w:val="center"/>
          </w:tcPr>
          <w:p w14:paraId="7E05AF00">
            <w:pPr>
              <w:widowControl/>
              <w:spacing w:line="30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0</w:t>
            </w:r>
          </w:p>
        </w:tc>
        <w:tc>
          <w:tcPr>
            <w:tcW w:w="571" w:type="dxa"/>
            <w:tcMar>
              <w:left w:w="57" w:type="dxa"/>
              <w:right w:w="57" w:type="dxa"/>
            </w:tcMar>
            <w:vAlign w:val="center"/>
          </w:tcPr>
          <w:p w14:paraId="7004AB03">
            <w:pPr>
              <w:widowControl/>
              <w:spacing w:line="30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0</w:t>
            </w:r>
          </w:p>
        </w:tc>
        <w:tc>
          <w:tcPr>
            <w:tcW w:w="559" w:type="dxa"/>
            <w:tcMar>
              <w:left w:w="57" w:type="dxa"/>
              <w:right w:w="57" w:type="dxa"/>
            </w:tcMar>
            <w:vAlign w:val="center"/>
          </w:tcPr>
          <w:p w14:paraId="621ACCC0">
            <w:pPr>
              <w:widowControl/>
              <w:spacing w:line="30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0</w:t>
            </w:r>
          </w:p>
        </w:tc>
        <w:tc>
          <w:tcPr>
            <w:tcW w:w="521" w:type="dxa"/>
            <w:tcMar>
              <w:left w:w="57" w:type="dxa"/>
              <w:right w:w="57" w:type="dxa"/>
            </w:tcMar>
            <w:vAlign w:val="center"/>
          </w:tcPr>
          <w:p w14:paraId="157721D4">
            <w:pPr>
              <w:widowControl/>
              <w:spacing w:line="30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0</w:t>
            </w:r>
          </w:p>
        </w:tc>
      </w:tr>
      <w:tr w14:paraId="2FD7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1FEBD267">
            <w:pPr>
              <w:spacing w:line="300" w:lineRule="exact"/>
              <w:rPr>
                <w:rFonts w:ascii="仿宋_GB2312" w:hAnsi="仿宋_GB2312" w:eastAsia="仿宋_GB2312" w:cs="仿宋_GB2312"/>
                <w:color w:val="333333"/>
                <w:kern w:val="0"/>
                <w:sz w:val="32"/>
                <w:szCs w:val="32"/>
              </w:rPr>
            </w:pPr>
          </w:p>
        </w:tc>
        <w:tc>
          <w:tcPr>
            <w:tcW w:w="942" w:type="dxa"/>
            <w:vMerge w:val="continue"/>
            <w:tcMar>
              <w:left w:w="57" w:type="dxa"/>
              <w:right w:w="57" w:type="dxa"/>
            </w:tcMar>
            <w:vAlign w:val="center"/>
          </w:tcPr>
          <w:p w14:paraId="2F7C8782">
            <w:pPr>
              <w:spacing w:line="300" w:lineRule="exact"/>
              <w:rPr>
                <w:rFonts w:ascii="仿宋_GB2312" w:hAnsi="仿宋_GB2312" w:eastAsia="仿宋_GB2312" w:cs="仿宋_GB2312"/>
                <w:color w:val="333333"/>
                <w:kern w:val="0"/>
                <w:sz w:val="32"/>
                <w:szCs w:val="32"/>
              </w:rPr>
            </w:pPr>
          </w:p>
        </w:tc>
        <w:tc>
          <w:tcPr>
            <w:tcW w:w="2878" w:type="dxa"/>
            <w:tcMar>
              <w:left w:w="57" w:type="dxa"/>
              <w:right w:w="57" w:type="dxa"/>
            </w:tcMar>
          </w:tcPr>
          <w:p w14:paraId="3638EB67">
            <w:pPr>
              <w:widowControl/>
              <w:spacing w:line="3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2.其他法律行政法规禁止公开</w:t>
            </w:r>
          </w:p>
        </w:tc>
        <w:tc>
          <w:tcPr>
            <w:tcW w:w="791" w:type="dxa"/>
            <w:tcMar>
              <w:left w:w="57" w:type="dxa"/>
              <w:right w:w="57" w:type="dxa"/>
            </w:tcMar>
            <w:vAlign w:val="center"/>
          </w:tcPr>
          <w:p w14:paraId="27E2DC8E">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9" w:type="dxa"/>
            <w:tcMar>
              <w:left w:w="57" w:type="dxa"/>
              <w:right w:w="57" w:type="dxa"/>
            </w:tcMar>
            <w:vAlign w:val="center"/>
          </w:tcPr>
          <w:p w14:paraId="3534B309">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0" w:type="dxa"/>
            <w:tcMar>
              <w:left w:w="57" w:type="dxa"/>
              <w:right w:w="57" w:type="dxa"/>
            </w:tcMar>
            <w:vAlign w:val="center"/>
          </w:tcPr>
          <w:p w14:paraId="18377F1C">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8" w:type="dxa"/>
            <w:tcMar>
              <w:left w:w="57" w:type="dxa"/>
              <w:right w:w="57" w:type="dxa"/>
            </w:tcMar>
            <w:vAlign w:val="center"/>
          </w:tcPr>
          <w:p w14:paraId="25B733CE">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71" w:type="dxa"/>
            <w:tcMar>
              <w:left w:w="57" w:type="dxa"/>
              <w:right w:w="57" w:type="dxa"/>
            </w:tcMar>
            <w:vAlign w:val="center"/>
          </w:tcPr>
          <w:p w14:paraId="00F5A53C">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59" w:type="dxa"/>
            <w:tcMar>
              <w:left w:w="57" w:type="dxa"/>
              <w:right w:w="57" w:type="dxa"/>
            </w:tcMar>
            <w:vAlign w:val="center"/>
          </w:tcPr>
          <w:p w14:paraId="02EC739C">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21" w:type="dxa"/>
            <w:tcMar>
              <w:left w:w="57" w:type="dxa"/>
              <w:right w:w="57" w:type="dxa"/>
            </w:tcMar>
            <w:vAlign w:val="center"/>
          </w:tcPr>
          <w:p w14:paraId="48AD25F1">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r>
      <w:tr w14:paraId="1F45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47C47897">
            <w:pPr>
              <w:spacing w:line="300" w:lineRule="exact"/>
              <w:rPr>
                <w:rFonts w:ascii="仿宋_GB2312" w:hAnsi="仿宋_GB2312" w:eastAsia="仿宋_GB2312" w:cs="仿宋_GB2312"/>
                <w:color w:val="333333"/>
                <w:kern w:val="0"/>
                <w:sz w:val="32"/>
                <w:szCs w:val="32"/>
              </w:rPr>
            </w:pPr>
          </w:p>
        </w:tc>
        <w:tc>
          <w:tcPr>
            <w:tcW w:w="942" w:type="dxa"/>
            <w:vMerge w:val="continue"/>
            <w:tcMar>
              <w:left w:w="57" w:type="dxa"/>
              <w:right w:w="57" w:type="dxa"/>
            </w:tcMar>
            <w:vAlign w:val="center"/>
          </w:tcPr>
          <w:p w14:paraId="07E3272D">
            <w:pPr>
              <w:spacing w:line="300" w:lineRule="exact"/>
              <w:rPr>
                <w:rFonts w:ascii="仿宋_GB2312" w:hAnsi="仿宋_GB2312" w:eastAsia="仿宋_GB2312" w:cs="仿宋_GB2312"/>
                <w:color w:val="333333"/>
                <w:kern w:val="0"/>
                <w:sz w:val="32"/>
                <w:szCs w:val="32"/>
              </w:rPr>
            </w:pPr>
          </w:p>
        </w:tc>
        <w:tc>
          <w:tcPr>
            <w:tcW w:w="2878" w:type="dxa"/>
            <w:tcMar>
              <w:left w:w="57" w:type="dxa"/>
              <w:right w:w="57" w:type="dxa"/>
            </w:tcMar>
          </w:tcPr>
          <w:p w14:paraId="6FF7AAAD">
            <w:pPr>
              <w:widowControl/>
              <w:spacing w:line="3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3.危及“三安全一稳定”</w:t>
            </w:r>
          </w:p>
        </w:tc>
        <w:tc>
          <w:tcPr>
            <w:tcW w:w="791" w:type="dxa"/>
            <w:tcMar>
              <w:left w:w="57" w:type="dxa"/>
              <w:right w:w="57" w:type="dxa"/>
            </w:tcMar>
            <w:vAlign w:val="center"/>
          </w:tcPr>
          <w:p w14:paraId="60C5AF69">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9" w:type="dxa"/>
            <w:tcMar>
              <w:left w:w="57" w:type="dxa"/>
              <w:right w:w="57" w:type="dxa"/>
            </w:tcMar>
            <w:vAlign w:val="center"/>
          </w:tcPr>
          <w:p w14:paraId="2F44E3C5">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0" w:type="dxa"/>
            <w:tcMar>
              <w:left w:w="57" w:type="dxa"/>
              <w:right w:w="57" w:type="dxa"/>
            </w:tcMar>
            <w:vAlign w:val="center"/>
          </w:tcPr>
          <w:p w14:paraId="66F70081">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8" w:type="dxa"/>
            <w:tcMar>
              <w:left w:w="57" w:type="dxa"/>
              <w:right w:w="57" w:type="dxa"/>
            </w:tcMar>
            <w:vAlign w:val="center"/>
          </w:tcPr>
          <w:p w14:paraId="7609B965">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71" w:type="dxa"/>
            <w:tcMar>
              <w:left w:w="57" w:type="dxa"/>
              <w:right w:w="57" w:type="dxa"/>
            </w:tcMar>
            <w:vAlign w:val="center"/>
          </w:tcPr>
          <w:p w14:paraId="1CBB56EF">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59" w:type="dxa"/>
            <w:tcMar>
              <w:left w:w="57" w:type="dxa"/>
              <w:right w:w="57" w:type="dxa"/>
            </w:tcMar>
            <w:vAlign w:val="center"/>
          </w:tcPr>
          <w:p w14:paraId="26C73FC1">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21" w:type="dxa"/>
            <w:tcMar>
              <w:left w:w="57" w:type="dxa"/>
              <w:right w:w="57" w:type="dxa"/>
            </w:tcMar>
            <w:vAlign w:val="center"/>
          </w:tcPr>
          <w:p w14:paraId="62D4F6D3">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r>
      <w:tr w14:paraId="6FF85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16C94BEE">
            <w:pPr>
              <w:spacing w:line="300" w:lineRule="exact"/>
              <w:rPr>
                <w:rFonts w:ascii="仿宋_GB2312" w:hAnsi="仿宋_GB2312" w:eastAsia="仿宋_GB2312" w:cs="仿宋_GB2312"/>
                <w:color w:val="333333"/>
                <w:kern w:val="0"/>
                <w:sz w:val="32"/>
                <w:szCs w:val="32"/>
              </w:rPr>
            </w:pPr>
          </w:p>
        </w:tc>
        <w:tc>
          <w:tcPr>
            <w:tcW w:w="942" w:type="dxa"/>
            <w:vMerge w:val="continue"/>
            <w:tcMar>
              <w:left w:w="57" w:type="dxa"/>
              <w:right w:w="57" w:type="dxa"/>
            </w:tcMar>
            <w:vAlign w:val="center"/>
          </w:tcPr>
          <w:p w14:paraId="16CF3998">
            <w:pPr>
              <w:spacing w:line="300" w:lineRule="exact"/>
              <w:rPr>
                <w:rFonts w:ascii="仿宋_GB2312" w:hAnsi="仿宋_GB2312" w:eastAsia="仿宋_GB2312" w:cs="仿宋_GB2312"/>
                <w:color w:val="333333"/>
                <w:kern w:val="0"/>
                <w:sz w:val="32"/>
                <w:szCs w:val="32"/>
              </w:rPr>
            </w:pPr>
          </w:p>
        </w:tc>
        <w:tc>
          <w:tcPr>
            <w:tcW w:w="2878" w:type="dxa"/>
            <w:tcMar>
              <w:left w:w="57" w:type="dxa"/>
              <w:right w:w="57" w:type="dxa"/>
            </w:tcMar>
          </w:tcPr>
          <w:p w14:paraId="1018B860">
            <w:pPr>
              <w:widowControl/>
              <w:spacing w:line="3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4.保护第三方合法权益</w:t>
            </w:r>
          </w:p>
        </w:tc>
        <w:tc>
          <w:tcPr>
            <w:tcW w:w="791" w:type="dxa"/>
            <w:tcMar>
              <w:left w:w="57" w:type="dxa"/>
              <w:right w:w="57" w:type="dxa"/>
            </w:tcMar>
            <w:vAlign w:val="center"/>
          </w:tcPr>
          <w:p w14:paraId="37573F15">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9" w:type="dxa"/>
            <w:tcMar>
              <w:left w:w="57" w:type="dxa"/>
              <w:right w:w="57" w:type="dxa"/>
            </w:tcMar>
            <w:vAlign w:val="center"/>
          </w:tcPr>
          <w:p w14:paraId="2155A450">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0" w:type="dxa"/>
            <w:tcMar>
              <w:left w:w="57" w:type="dxa"/>
              <w:right w:w="57" w:type="dxa"/>
            </w:tcMar>
            <w:vAlign w:val="center"/>
          </w:tcPr>
          <w:p w14:paraId="67873C09">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8" w:type="dxa"/>
            <w:tcMar>
              <w:left w:w="57" w:type="dxa"/>
              <w:right w:w="57" w:type="dxa"/>
            </w:tcMar>
            <w:vAlign w:val="center"/>
          </w:tcPr>
          <w:p w14:paraId="24D94957">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71" w:type="dxa"/>
            <w:tcMar>
              <w:left w:w="57" w:type="dxa"/>
              <w:right w:w="57" w:type="dxa"/>
            </w:tcMar>
            <w:vAlign w:val="center"/>
          </w:tcPr>
          <w:p w14:paraId="3B1853C9">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59" w:type="dxa"/>
            <w:tcMar>
              <w:left w:w="57" w:type="dxa"/>
              <w:right w:w="57" w:type="dxa"/>
            </w:tcMar>
            <w:vAlign w:val="center"/>
          </w:tcPr>
          <w:p w14:paraId="61015196">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21" w:type="dxa"/>
            <w:tcMar>
              <w:left w:w="57" w:type="dxa"/>
              <w:right w:w="57" w:type="dxa"/>
            </w:tcMar>
            <w:vAlign w:val="center"/>
          </w:tcPr>
          <w:p w14:paraId="2A58F321">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r>
      <w:tr w14:paraId="363C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760DBB66">
            <w:pPr>
              <w:spacing w:line="300" w:lineRule="exact"/>
              <w:rPr>
                <w:rFonts w:ascii="仿宋_GB2312" w:hAnsi="仿宋_GB2312" w:eastAsia="仿宋_GB2312" w:cs="仿宋_GB2312"/>
                <w:color w:val="333333"/>
                <w:kern w:val="0"/>
                <w:sz w:val="32"/>
                <w:szCs w:val="32"/>
              </w:rPr>
            </w:pPr>
          </w:p>
        </w:tc>
        <w:tc>
          <w:tcPr>
            <w:tcW w:w="942" w:type="dxa"/>
            <w:vMerge w:val="continue"/>
            <w:tcMar>
              <w:left w:w="57" w:type="dxa"/>
              <w:right w:w="57" w:type="dxa"/>
            </w:tcMar>
            <w:vAlign w:val="center"/>
          </w:tcPr>
          <w:p w14:paraId="7FAB09CC">
            <w:pPr>
              <w:spacing w:line="300" w:lineRule="exact"/>
              <w:rPr>
                <w:rFonts w:ascii="仿宋_GB2312" w:hAnsi="仿宋_GB2312" w:eastAsia="仿宋_GB2312" w:cs="仿宋_GB2312"/>
                <w:color w:val="333333"/>
                <w:kern w:val="0"/>
                <w:sz w:val="32"/>
                <w:szCs w:val="32"/>
              </w:rPr>
            </w:pPr>
          </w:p>
        </w:tc>
        <w:tc>
          <w:tcPr>
            <w:tcW w:w="2878" w:type="dxa"/>
            <w:tcMar>
              <w:left w:w="57" w:type="dxa"/>
              <w:right w:w="57" w:type="dxa"/>
            </w:tcMar>
          </w:tcPr>
          <w:p w14:paraId="2AB89F58">
            <w:pPr>
              <w:widowControl/>
              <w:spacing w:line="3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5.属于三类内部事务信息</w:t>
            </w:r>
          </w:p>
        </w:tc>
        <w:tc>
          <w:tcPr>
            <w:tcW w:w="791" w:type="dxa"/>
            <w:tcMar>
              <w:left w:w="57" w:type="dxa"/>
              <w:right w:w="57" w:type="dxa"/>
            </w:tcMar>
            <w:vAlign w:val="center"/>
          </w:tcPr>
          <w:p w14:paraId="52184D89">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9" w:type="dxa"/>
            <w:tcMar>
              <w:left w:w="57" w:type="dxa"/>
              <w:right w:w="57" w:type="dxa"/>
            </w:tcMar>
            <w:vAlign w:val="center"/>
          </w:tcPr>
          <w:p w14:paraId="21B82B01">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0" w:type="dxa"/>
            <w:tcMar>
              <w:left w:w="57" w:type="dxa"/>
              <w:right w:w="57" w:type="dxa"/>
            </w:tcMar>
            <w:vAlign w:val="center"/>
          </w:tcPr>
          <w:p w14:paraId="7B920256">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8" w:type="dxa"/>
            <w:tcMar>
              <w:left w:w="57" w:type="dxa"/>
              <w:right w:w="57" w:type="dxa"/>
            </w:tcMar>
            <w:vAlign w:val="center"/>
          </w:tcPr>
          <w:p w14:paraId="22C51D03">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71" w:type="dxa"/>
            <w:tcMar>
              <w:left w:w="57" w:type="dxa"/>
              <w:right w:w="57" w:type="dxa"/>
            </w:tcMar>
            <w:vAlign w:val="center"/>
          </w:tcPr>
          <w:p w14:paraId="2271AD72">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59" w:type="dxa"/>
            <w:tcMar>
              <w:left w:w="57" w:type="dxa"/>
              <w:right w:w="57" w:type="dxa"/>
            </w:tcMar>
            <w:vAlign w:val="center"/>
          </w:tcPr>
          <w:p w14:paraId="1F75DE6A">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21" w:type="dxa"/>
            <w:tcMar>
              <w:left w:w="57" w:type="dxa"/>
              <w:right w:w="57" w:type="dxa"/>
            </w:tcMar>
            <w:vAlign w:val="center"/>
          </w:tcPr>
          <w:p w14:paraId="51B2FB65">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r>
      <w:tr w14:paraId="34A53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6BD244A5">
            <w:pPr>
              <w:spacing w:line="300" w:lineRule="exact"/>
              <w:rPr>
                <w:rFonts w:ascii="仿宋_GB2312" w:hAnsi="仿宋_GB2312" w:eastAsia="仿宋_GB2312" w:cs="仿宋_GB2312"/>
                <w:color w:val="333333"/>
                <w:kern w:val="0"/>
                <w:sz w:val="32"/>
                <w:szCs w:val="32"/>
              </w:rPr>
            </w:pPr>
          </w:p>
        </w:tc>
        <w:tc>
          <w:tcPr>
            <w:tcW w:w="942" w:type="dxa"/>
            <w:vMerge w:val="continue"/>
            <w:tcMar>
              <w:left w:w="57" w:type="dxa"/>
              <w:right w:w="57" w:type="dxa"/>
            </w:tcMar>
            <w:vAlign w:val="center"/>
          </w:tcPr>
          <w:p w14:paraId="31084BE7">
            <w:pPr>
              <w:spacing w:line="300" w:lineRule="exact"/>
              <w:rPr>
                <w:rFonts w:ascii="仿宋_GB2312" w:hAnsi="仿宋_GB2312" w:eastAsia="仿宋_GB2312" w:cs="仿宋_GB2312"/>
                <w:color w:val="333333"/>
                <w:kern w:val="0"/>
                <w:sz w:val="32"/>
                <w:szCs w:val="32"/>
              </w:rPr>
            </w:pPr>
          </w:p>
        </w:tc>
        <w:tc>
          <w:tcPr>
            <w:tcW w:w="2878" w:type="dxa"/>
            <w:tcMar>
              <w:left w:w="57" w:type="dxa"/>
              <w:right w:w="57" w:type="dxa"/>
            </w:tcMar>
          </w:tcPr>
          <w:p w14:paraId="1B71D143">
            <w:pPr>
              <w:widowControl/>
              <w:spacing w:line="3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6.属于四类过程性信息</w:t>
            </w:r>
          </w:p>
        </w:tc>
        <w:tc>
          <w:tcPr>
            <w:tcW w:w="791" w:type="dxa"/>
            <w:tcMar>
              <w:left w:w="57" w:type="dxa"/>
              <w:right w:w="57" w:type="dxa"/>
            </w:tcMar>
            <w:vAlign w:val="center"/>
          </w:tcPr>
          <w:p w14:paraId="74B4EB7A">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9" w:type="dxa"/>
            <w:tcMar>
              <w:left w:w="57" w:type="dxa"/>
              <w:right w:w="57" w:type="dxa"/>
            </w:tcMar>
            <w:vAlign w:val="center"/>
          </w:tcPr>
          <w:p w14:paraId="449BC458">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0" w:type="dxa"/>
            <w:tcMar>
              <w:left w:w="57" w:type="dxa"/>
              <w:right w:w="57" w:type="dxa"/>
            </w:tcMar>
            <w:vAlign w:val="center"/>
          </w:tcPr>
          <w:p w14:paraId="72D5E2B4">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8" w:type="dxa"/>
            <w:tcMar>
              <w:left w:w="57" w:type="dxa"/>
              <w:right w:w="57" w:type="dxa"/>
            </w:tcMar>
            <w:vAlign w:val="center"/>
          </w:tcPr>
          <w:p w14:paraId="4B4BAFE2">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71" w:type="dxa"/>
            <w:tcMar>
              <w:left w:w="57" w:type="dxa"/>
              <w:right w:w="57" w:type="dxa"/>
            </w:tcMar>
            <w:vAlign w:val="center"/>
          </w:tcPr>
          <w:p w14:paraId="0CF8AA76">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59" w:type="dxa"/>
            <w:tcMar>
              <w:left w:w="57" w:type="dxa"/>
              <w:right w:w="57" w:type="dxa"/>
            </w:tcMar>
            <w:vAlign w:val="center"/>
          </w:tcPr>
          <w:p w14:paraId="2CEADDDD">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21" w:type="dxa"/>
            <w:tcMar>
              <w:left w:w="57" w:type="dxa"/>
              <w:right w:w="57" w:type="dxa"/>
            </w:tcMar>
            <w:vAlign w:val="center"/>
          </w:tcPr>
          <w:p w14:paraId="59BBAE05">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r>
      <w:tr w14:paraId="60A80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574C6689">
            <w:pPr>
              <w:spacing w:line="300" w:lineRule="exact"/>
              <w:rPr>
                <w:rFonts w:ascii="仿宋_GB2312" w:hAnsi="仿宋_GB2312" w:eastAsia="仿宋_GB2312" w:cs="仿宋_GB2312"/>
                <w:color w:val="333333"/>
                <w:kern w:val="0"/>
                <w:sz w:val="32"/>
                <w:szCs w:val="32"/>
              </w:rPr>
            </w:pPr>
          </w:p>
        </w:tc>
        <w:tc>
          <w:tcPr>
            <w:tcW w:w="942" w:type="dxa"/>
            <w:vMerge w:val="continue"/>
            <w:tcMar>
              <w:left w:w="57" w:type="dxa"/>
              <w:right w:w="57" w:type="dxa"/>
            </w:tcMar>
            <w:vAlign w:val="center"/>
          </w:tcPr>
          <w:p w14:paraId="6DFAC6AE">
            <w:pPr>
              <w:spacing w:line="300" w:lineRule="exact"/>
              <w:rPr>
                <w:rFonts w:ascii="仿宋_GB2312" w:hAnsi="仿宋_GB2312" w:eastAsia="仿宋_GB2312" w:cs="仿宋_GB2312"/>
                <w:color w:val="333333"/>
                <w:kern w:val="0"/>
                <w:sz w:val="32"/>
                <w:szCs w:val="32"/>
              </w:rPr>
            </w:pPr>
          </w:p>
        </w:tc>
        <w:tc>
          <w:tcPr>
            <w:tcW w:w="2878" w:type="dxa"/>
            <w:tcMar>
              <w:left w:w="57" w:type="dxa"/>
              <w:right w:w="57" w:type="dxa"/>
            </w:tcMar>
          </w:tcPr>
          <w:p w14:paraId="2E8D109B">
            <w:pPr>
              <w:widowControl/>
              <w:spacing w:line="3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7.属于行政执法案卷</w:t>
            </w:r>
          </w:p>
        </w:tc>
        <w:tc>
          <w:tcPr>
            <w:tcW w:w="791" w:type="dxa"/>
            <w:tcMar>
              <w:left w:w="57" w:type="dxa"/>
              <w:right w:w="57" w:type="dxa"/>
            </w:tcMar>
            <w:vAlign w:val="center"/>
          </w:tcPr>
          <w:p w14:paraId="576F24CD">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9" w:type="dxa"/>
            <w:tcMar>
              <w:left w:w="57" w:type="dxa"/>
              <w:right w:w="57" w:type="dxa"/>
            </w:tcMar>
            <w:vAlign w:val="center"/>
          </w:tcPr>
          <w:p w14:paraId="7C5824C6">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0" w:type="dxa"/>
            <w:tcMar>
              <w:left w:w="57" w:type="dxa"/>
              <w:right w:w="57" w:type="dxa"/>
            </w:tcMar>
            <w:vAlign w:val="center"/>
          </w:tcPr>
          <w:p w14:paraId="0D9F745A">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8" w:type="dxa"/>
            <w:tcMar>
              <w:left w:w="57" w:type="dxa"/>
              <w:right w:w="57" w:type="dxa"/>
            </w:tcMar>
            <w:vAlign w:val="center"/>
          </w:tcPr>
          <w:p w14:paraId="32C889FD">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71" w:type="dxa"/>
            <w:tcMar>
              <w:left w:w="57" w:type="dxa"/>
              <w:right w:w="57" w:type="dxa"/>
            </w:tcMar>
            <w:vAlign w:val="center"/>
          </w:tcPr>
          <w:p w14:paraId="51B4DC0D">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59" w:type="dxa"/>
            <w:tcMar>
              <w:left w:w="57" w:type="dxa"/>
              <w:right w:w="57" w:type="dxa"/>
            </w:tcMar>
            <w:vAlign w:val="center"/>
          </w:tcPr>
          <w:p w14:paraId="7C83DDE6">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21" w:type="dxa"/>
            <w:tcMar>
              <w:left w:w="57" w:type="dxa"/>
              <w:right w:w="57" w:type="dxa"/>
            </w:tcMar>
            <w:vAlign w:val="center"/>
          </w:tcPr>
          <w:p w14:paraId="137BA98D">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r>
      <w:tr w14:paraId="0A6EF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53A43997">
            <w:pPr>
              <w:spacing w:line="300" w:lineRule="exact"/>
              <w:rPr>
                <w:rFonts w:ascii="仿宋_GB2312" w:hAnsi="仿宋_GB2312" w:eastAsia="仿宋_GB2312" w:cs="仿宋_GB2312"/>
                <w:color w:val="333333"/>
                <w:kern w:val="0"/>
                <w:sz w:val="32"/>
                <w:szCs w:val="32"/>
              </w:rPr>
            </w:pPr>
          </w:p>
        </w:tc>
        <w:tc>
          <w:tcPr>
            <w:tcW w:w="942" w:type="dxa"/>
            <w:vMerge w:val="continue"/>
            <w:tcMar>
              <w:left w:w="57" w:type="dxa"/>
              <w:right w:w="57" w:type="dxa"/>
            </w:tcMar>
            <w:vAlign w:val="center"/>
          </w:tcPr>
          <w:p w14:paraId="397A9880">
            <w:pPr>
              <w:spacing w:line="300" w:lineRule="exact"/>
              <w:rPr>
                <w:rFonts w:ascii="仿宋_GB2312" w:hAnsi="仿宋_GB2312" w:eastAsia="仿宋_GB2312" w:cs="仿宋_GB2312"/>
                <w:color w:val="333333"/>
                <w:kern w:val="0"/>
                <w:sz w:val="32"/>
                <w:szCs w:val="32"/>
              </w:rPr>
            </w:pPr>
          </w:p>
        </w:tc>
        <w:tc>
          <w:tcPr>
            <w:tcW w:w="2878" w:type="dxa"/>
            <w:tcMar>
              <w:left w:w="57" w:type="dxa"/>
              <w:right w:w="57" w:type="dxa"/>
            </w:tcMar>
          </w:tcPr>
          <w:p w14:paraId="5E5CA991">
            <w:pPr>
              <w:widowControl/>
              <w:spacing w:line="3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8.属于行政查询事项</w:t>
            </w:r>
          </w:p>
        </w:tc>
        <w:tc>
          <w:tcPr>
            <w:tcW w:w="791" w:type="dxa"/>
            <w:tcMar>
              <w:left w:w="57" w:type="dxa"/>
              <w:right w:w="57" w:type="dxa"/>
            </w:tcMar>
            <w:vAlign w:val="center"/>
          </w:tcPr>
          <w:p w14:paraId="0F3323B2">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9" w:type="dxa"/>
            <w:tcMar>
              <w:left w:w="57" w:type="dxa"/>
              <w:right w:w="57" w:type="dxa"/>
            </w:tcMar>
            <w:vAlign w:val="center"/>
          </w:tcPr>
          <w:p w14:paraId="22DF6E31">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0" w:type="dxa"/>
            <w:tcMar>
              <w:left w:w="57" w:type="dxa"/>
              <w:right w:w="57" w:type="dxa"/>
            </w:tcMar>
            <w:vAlign w:val="center"/>
          </w:tcPr>
          <w:p w14:paraId="5BA09C2A">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8" w:type="dxa"/>
            <w:tcMar>
              <w:left w:w="57" w:type="dxa"/>
              <w:right w:w="57" w:type="dxa"/>
            </w:tcMar>
            <w:vAlign w:val="center"/>
          </w:tcPr>
          <w:p w14:paraId="5AEF6FAF">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71" w:type="dxa"/>
            <w:tcMar>
              <w:left w:w="57" w:type="dxa"/>
              <w:right w:w="57" w:type="dxa"/>
            </w:tcMar>
            <w:vAlign w:val="center"/>
          </w:tcPr>
          <w:p w14:paraId="29F1135A">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59" w:type="dxa"/>
            <w:tcMar>
              <w:left w:w="57" w:type="dxa"/>
              <w:right w:w="57" w:type="dxa"/>
            </w:tcMar>
            <w:vAlign w:val="center"/>
          </w:tcPr>
          <w:p w14:paraId="06BD9965">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21" w:type="dxa"/>
            <w:tcMar>
              <w:left w:w="57" w:type="dxa"/>
              <w:right w:w="57" w:type="dxa"/>
            </w:tcMar>
            <w:vAlign w:val="center"/>
          </w:tcPr>
          <w:p w14:paraId="1D8CEC42">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r>
      <w:tr w14:paraId="71B68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7A537FBB">
            <w:pPr>
              <w:spacing w:line="300" w:lineRule="exact"/>
              <w:rPr>
                <w:rFonts w:ascii="仿宋_GB2312" w:hAnsi="仿宋_GB2312" w:eastAsia="仿宋_GB2312" w:cs="仿宋_GB2312"/>
                <w:color w:val="333333"/>
                <w:kern w:val="0"/>
                <w:sz w:val="32"/>
                <w:szCs w:val="32"/>
              </w:rPr>
            </w:pPr>
          </w:p>
        </w:tc>
        <w:tc>
          <w:tcPr>
            <w:tcW w:w="942" w:type="dxa"/>
            <w:vMerge w:val="restart"/>
            <w:tcMar>
              <w:left w:w="57" w:type="dxa"/>
              <w:right w:w="57" w:type="dxa"/>
            </w:tcMar>
            <w:vAlign w:val="center"/>
          </w:tcPr>
          <w:p w14:paraId="7816A44A">
            <w:pPr>
              <w:widowControl/>
              <w:spacing w:line="3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（四）无法提供</w:t>
            </w:r>
          </w:p>
        </w:tc>
        <w:tc>
          <w:tcPr>
            <w:tcW w:w="2878" w:type="dxa"/>
            <w:tcMar>
              <w:left w:w="57" w:type="dxa"/>
              <w:right w:w="57" w:type="dxa"/>
            </w:tcMar>
          </w:tcPr>
          <w:p w14:paraId="1A986428">
            <w:pPr>
              <w:widowControl/>
              <w:spacing w:line="3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1.本机关不掌握相关政府信息</w:t>
            </w:r>
          </w:p>
        </w:tc>
        <w:tc>
          <w:tcPr>
            <w:tcW w:w="791" w:type="dxa"/>
            <w:tcMar>
              <w:left w:w="57" w:type="dxa"/>
              <w:right w:w="57" w:type="dxa"/>
            </w:tcMar>
            <w:vAlign w:val="center"/>
          </w:tcPr>
          <w:p w14:paraId="127B54E9">
            <w:pPr>
              <w:jc w:val="center"/>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0</w:t>
            </w:r>
          </w:p>
        </w:tc>
        <w:tc>
          <w:tcPr>
            <w:tcW w:w="599" w:type="dxa"/>
            <w:tcMar>
              <w:left w:w="57" w:type="dxa"/>
              <w:right w:w="57" w:type="dxa"/>
            </w:tcMar>
            <w:vAlign w:val="center"/>
          </w:tcPr>
          <w:p w14:paraId="3BFE11DA">
            <w:pPr>
              <w:jc w:val="center"/>
              <w:rPr>
                <w:rFonts w:ascii="仿宋_GB2312" w:hAnsi="仿宋_GB2312" w:eastAsia="仿宋_GB2312" w:cs="仿宋_GB2312"/>
                <w:sz w:val="32"/>
                <w:szCs w:val="32"/>
                <w:highlight w:val="none"/>
              </w:rPr>
            </w:pPr>
            <w:r>
              <w:rPr>
                <w:rFonts w:hint="eastAsia" w:ascii="仿宋_GB2312" w:hAnsi="仿宋_GB2312" w:eastAsia="仿宋_GB2312" w:cs="仿宋_GB2312"/>
                <w:color w:val="333333"/>
                <w:kern w:val="0"/>
                <w:sz w:val="32"/>
                <w:szCs w:val="32"/>
                <w:highlight w:val="none"/>
              </w:rPr>
              <w:t>0</w:t>
            </w:r>
          </w:p>
        </w:tc>
        <w:tc>
          <w:tcPr>
            <w:tcW w:w="590" w:type="dxa"/>
            <w:tcMar>
              <w:left w:w="57" w:type="dxa"/>
              <w:right w:w="57" w:type="dxa"/>
            </w:tcMar>
            <w:vAlign w:val="center"/>
          </w:tcPr>
          <w:p w14:paraId="4FA7F3A9">
            <w:pPr>
              <w:jc w:val="center"/>
              <w:rPr>
                <w:rFonts w:ascii="仿宋_GB2312" w:hAnsi="仿宋_GB2312" w:eastAsia="仿宋_GB2312" w:cs="仿宋_GB2312"/>
                <w:sz w:val="32"/>
                <w:szCs w:val="32"/>
                <w:highlight w:val="none"/>
              </w:rPr>
            </w:pPr>
            <w:r>
              <w:rPr>
                <w:rFonts w:hint="eastAsia" w:ascii="仿宋_GB2312" w:hAnsi="仿宋_GB2312" w:eastAsia="仿宋_GB2312" w:cs="仿宋_GB2312"/>
                <w:color w:val="333333"/>
                <w:kern w:val="0"/>
                <w:sz w:val="32"/>
                <w:szCs w:val="32"/>
                <w:highlight w:val="none"/>
              </w:rPr>
              <w:t>0</w:t>
            </w:r>
          </w:p>
        </w:tc>
        <w:tc>
          <w:tcPr>
            <w:tcW w:w="598" w:type="dxa"/>
            <w:tcMar>
              <w:left w:w="57" w:type="dxa"/>
              <w:right w:w="57" w:type="dxa"/>
            </w:tcMar>
            <w:vAlign w:val="center"/>
          </w:tcPr>
          <w:p w14:paraId="697C9F2B">
            <w:pPr>
              <w:jc w:val="center"/>
              <w:rPr>
                <w:rFonts w:ascii="仿宋_GB2312" w:hAnsi="仿宋_GB2312" w:eastAsia="仿宋_GB2312" w:cs="仿宋_GB2312"/>
                <w:sz w:val="32"/>
                <w:szCs w:val="32"/>
                <w:highlight w:val="none"/>
              </w:rPr>
            </w:pPr>
            <w:r>
              <w:rPr>
                <w:rFonts w:hint="eastAsia" w:ascii="仿宋_GB2312" w:hAnsi="仿宋_GB2312" w:eastAsia="仿宋_GB2312" w:cs="仿宋_GB2312"/>
                <w:color w:val="333333"/>
                <w:kern w:val="0"/>
                <w:sz w:val="32"/>
                <w:szCs w:val="32"/>
                <w:highlight w:val="none"/>
              </w:rPr>
              <w:t>0</w:t>
            </w:r>
          </w:p>
        </w:tc>
        <w:tc>
          <w:tcPr>
            <w:tcW w:w="571" w:type="dxa"/>
            <w:tcMar>
              <w:left w:w="57" w:type="dxa"/>
              <w:right w:w="57" w:type="dxa"/>
            </w:tcMar>
            <w:vAlign w:val="center"/>
          </w:tcPr>
          <w:p w14:paraId="344F8717">
            <w:pPr>
              <w:jc w:val="center"/>
              <w:rPr>
                <w:rFonts w:ascii="仿宋_GB2312" w:hAnsi="仿宋_GB2312" w:eastAsia="仿宋_GB2312" w:cs="仿宋_GB2312"/>
                <w:sz w:val="32"/>
                <w:szCs w:val="32"/>
                <w:highlight w:val="none"/>
              </w:rPr>
            </w:pPr>
            <w:r>
              <w:rPr>
                <w:rFonts w:hint="eastAsia" w:ascii="仿宋_GB2312" w:hAnsi="仿宋_GB2312" w:eastAsia="仿宋_GB2312" w:cs="仿宋_GB2312"/>
                <w:color w:val="333333"/>
                <w:kern w:val="0"/>
                <w:sz w:val="32"/>
                <w:szCs w:val="32"/>
                <w:highlight w:val="none"/>
              </w:rPr>
              <w:t>0</w:t>
            </w:r>
          </w:p>
        </w:tc>
        <w:tc>
          <w:tcPr>
            <w:tcW w:w="559" w:type="dxa"/>
            <w:tcMar>
              <w:left w:w="57" w:type="dxa"/>
              <w:right w:w="57" w:type="dxa"/>
            </w:tcMar>
            <w:vAlign w:val="center"/>
          </w:tcPr>
          <w:p w14:paraId="005C0A17">
            <w:pPr>
              <w:jc w:val="center"/>
              <w:rPr>
                <w:rFonts w:ascii="仿宋_GB2312" w:hAnsi="仿宋_GB2312" w:eastAsia="仿宋_GB2312" w:cs="仿宋_GB2312"/>
                <w:sz w:val="32"/>
                <w:szCs w:val="32"/>
                <w:highlight w:val="none"/>
              </w:rPr>
            </w:pPr>
            <w:r>
              <w:rPr>
                <w:rFonts w:hint="eastAsia" w:ascii="仿宋_GB2312" w:hAnsi="仿宋_GB2312" w:eastAsia="仿宋_GB2312" w:cs="仿宋_GB2312"/>
                <w:color w:val="333333"/>
                <w:kern w:val="0"/>
                <w:sz w:val="32"/>
                <w:szCs w:val="32"/>
                <w:highlight w:val="none"/>
              </w:rPr>
              <w:t>0</w:t>
            </w:r>
          </w:p>
        </w:tc>
        <w:tc>
          <w:tcPr>
            <w:tcW w:w="521" w:type="dxa"/>
            <w:tcMar>
              <w:left w:w="57" w:type="dxa"/>
              <w:right w:w="57" w:type="dxa"/>
            </w:tcMar>
            <w:vAlign w:val="center"/>
          </w:tcPr>
          <w:p w14:paraId="04F7F61F">
            <w:pPr>
              <w:jc w:val="center"/>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0</w:t>
            </w:r>
          </w:p>
        </w:tc>
      </w:tr>
      <w:tr w14:paraId="3AF0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19BB4F5C">
            <w:pPr>
              <w:spacing w:line="300" w:lineRule="exact"/>
              <w:rPr>
                <w:rFonts w:ascii="仿宋_GB2312" w:hAnsi="仿宋_GB2312" w:eastAsia="仿宋_GB2312" w:cs="仿宋_GB2312"/>
                <w:color w:val="333333"/>
                <w:kern w:val="0"/>
                <w:sz w:val="32"/>
                <w:szCs w:val="32"/>
              </w:rPr>
            </w:pPr>
          </w:p>
        </w:tc>
        <w:tc>
          <w:tcPr>
            <w:tcW w:w="942" w:type="dxa"/>
            <w:vMerge w:val="continue"/>
            <w:tcMar>
              <w:left w:w="57" w:type="dxa"/>
              <w:right w:w="57" w:type="dxa"/>
            </w:tcMar>
            <w:vAlign w:val="center"/>
          </w:tcPr>
          <w:p w14:paraId="205E9336">
            <w:pPr>
              <w:spacing w:line="300" w:lineRule="exact"/>
              <w:rPr>
                <w:rFonts w:ascii="仿宋_GB2312" w:hAnsi="仿宋_GB2312" w:eastAsia="仿宋_GB2312" w:cs="仿宋_GB2312"/>
                <w:color w:val="333333"/>
                <w:kern w:val="0"/>
                <w:sz w:val="32"/>
                <w:szCs w:val="32"/>
              </w:rPr>
            </w:pPr>
          </w:p>
        </w:tc>
        <w:tc>
          <w:tcPr>
            <w:tcW w:w="2878" w:type="dxa"/>
            <w:tcMar>
              <w:left w:w="57" w:type="dxa"/>
              <w:right w:w="57" w:type="dxa"/>
            </w:tcMar>
          </w:tcPr>
          <w:p w14:paraId="2F52C0D6">
            <w:pPr>
              <w:widowControl/>
              <w:spacing w:line="3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2.没有现成信息需要另行制作</w:t>
            </w:r>
          </w:p>
        </w:tc>
        <w:tc>
          <w:tcPr>
            <w:tcW w:w="791" w:type="dxa"/>
            <w:tcMar>
              <w:left w:w="57" w:type="dxa"/>
              <w:right w:w="57" w:type="dxa"/>
            </w:tcMar>
            <w:vAlign w:val="center"/>
          </w:tcPr>
          <w:p w14:paraId="76F364DA">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9" w:type="dxa"/>
            <w:tcMar>
              <w:left w:w="57" w:type="dxa"/>
              <w:right w:w="57" w:type="dxa"/>
            </w:tcMar>
            <w:vAlign w:val="center"/>
          </w:tcPr>
          <w:p w14:paraId="58040FF8">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0" w:type="dxa"/>
            <w:tcMar>
              <w:left w:w="57" w:type="dxa"/>
              <w:right w:w="57" w:type="dxa"/>
            </w:tcMar>
            <w:vAlign w:val="center"/>
          </w:tcPr>
          <w:p w14:paraId="01F85ABC">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8" w:type="dxa"/>
            <w:tcMar>
              <w:left w:w="57" w:type="dxa"/>
              <w:right w:w="57" w:type="dxa"/>
            </w:tcMar>
            <w:vAlign w:val="center"/>
          </w:tcPr>
          <w:p w14:paraId="032D2D81">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71" w:type="dxa"/>
            <w:tcMar>
              <w:left w:w="57" w:type="dxa"/>
              <w:right w:w="57" w:type="dxa"/>
            </w:tcMar>
            <w:vAlign w:val="center"/>
          </w:tcPr>
          <w:p w14:paraId="574AECD5">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59" w:type="dxa"/>
            <w:tcMar>
              <w:left w:w="57" w:type="dxa"/>
              <w:right w:w="57" w:type="dxa"/>
            </w:tcMar>
            <w:vAlign w:val="center"/>
          </w:tcPr>
          <w:p w14:paraId="71F11ED4">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21" w:type="dxa"/>
            <w:tcMar>
              <w:left w:w="57" w:type="dxa"/>
              <w:right w:w="57" w:type="dxa"/>
            </w:tcMar>
            <w:vAlign w:val="center"/>
          </w:tcPr>
          <w:p w14:paraId="527A3FDE">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r>
      <w:tr w14:paraId="11639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4CBEC78D">
            <w:pPr>
              <w:spacing w:line="300" w:lineRule="exact"/>
              <w:rPr>
                <w:rFonts w:ascii="仿宋_GB2312" w:hAnsi="仿宋_GB2312" w:eastAsia="仿宋_GB2312" w:cs="仿宋_GB2312"/>
                <w:color w:val="333333"/>
                <w:kern w:val="0"/>
                <w:sz w:val="32"/>
                <w:szCs w:val="32"/>
              </w:rPr>
            </w:pPr>
          </w:p>
        </w:tc>
        <w:tc>
          <w:tcPr>
            <w:tcW w:w="942" w:type="dxa"/>
            <w:vMerge w:val="continue"/>
            <w:tcMar>
              <w:left w:w="57" w:type="dxa"/>
              <w:right w:w="57" w:type="dxa"/>
            </w:tcMar>
            <w:vAlign w:val="center"/>
          </w:tcPr>
          <w:p w14:paraId="0CC4BE9D">
            <w:pPr>
              <w:spacing w:line="300" w:lineRule="exact"/>
              <w:rPr>
                <w:rFonts w:ascii="仿宋_GB2312" w:hAnsi="仿宋_GB2312" w:eastAsia="仿宋_GB2312" w:cs="仿宋_GB2312"/>
                <w:color w:val="333333"/>
                <w:kern w:val="0"/>
                <w:sz w:val="32"/>
                <w:szCs w:val="32"/>
              </w:rPr>
            </w:pPr>
          </w:p>
        </w:tc>
        <w:tc>
          <w:tcPr>
            <w:tcW w:w="2878" w:type="dxa"/>
            <w:tcMar>
              <w:left w:w="57" w:type="dxa"/>
              <w:right w:w="57" w:type="dxa"/>
            </w:tcMar>
          </w:tcPr>
          <w:p w14:paraId="5FC690D8">
            <w:pPr>
              <w:widowControl/>
              <w:spacing w:line="3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3.补正后申请内容仍不明确</w:t>
            </w:r>
          </w:p>
        </w:tc>
        <w:tc>
          <w:tcPr>
            <w:tcW w:w="791" w:type="dxa"/>
            <w:tcMar>
              <w:left w:w="57" w:type="dxa"/>
              <w:right w:w="57" w:type="dxa"/>
            </w:tcMar>
            <w:vAlign w:val="center"/>
          </w:tcPr>
          <w:p w14:paraId="20DDDF28">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9" w:type="dxa"/>
            <w:tcMar>
              <w:left w:w="57" w:type="dxa"/>
              <w:right w:w="57" w:type="dxa"/>
            </w:tcMar>
            <w:vAlign w:val="center"/>
          </w:tcPr>
          <w:p w14:paraId="6D22EF30">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0" w:type="dxa"/>
            <w:tcMar>
              <w:left w:w="57" w:type="dxa"/>
              <w:right w:w="57" w:type="dxa"/>
            </w:tcMar>
            <w:vAlign w:val="center"/>
          </w:tcPr>
          <w:p w14:paraId="3DB6A5DA">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8" w:type="dxa"/>
            <w:tcMar>
              <w:left w:w="57" w:type="dxa"/>
              <w:right w:w="57" w:type="dxa"/>
            </w:tcMar>
            <w:vAlign w:val="center"/>
          </w:tcPr>
          <w:p w14:paraId="4C6C0F9D">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71" w:type="dxa"/>
            <w:tcMar>
              <w:left w:w="57" w:type="dxa"/>
              <w:right w:w="57" w:type="dxa"/>
            </w:tcMar>
            <w:vAlign w:val="center"/>
          </w:tcPr>
          <w:p w14:paraId="1A70AA3D">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59" w:type="dxa"/>
            <w:tcMar>
              <w:left w:w="57" w:type="dxa"/>
              <w:right w:w="57" w:type="dxa"/>
            </w:tcMar>
            <w:vAlign w:val="center"/>
          </w:tcPr>
          <w:p w14:paraId="5DCB27E2">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21" w:type="dxa"/>
            <w:tcMar>
              <w:left w:w="57" w:type="dxa"/>
              <w:right w:w="57" w:type="dxa"/>
            </w:tcMar>
            <w:vAlign w:val="center"/>
          </w:tcPr>
          <w:p w14:paraId="412CA106">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r>
      <w:tr w14:paraId="1FCA3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14:paraId="6FA56170">
            <w:pPr>
              <w:spacing w:line="300" w:lineRule="exact"/>
              <w:rPr>
                <w:rFonts w:ascii="仿宋_GB2312" w:hAnsi="仿宋_GB2312" w:eastAsia="仿宋_GB2312" w:cs="仿宋_GB2312"/>
                <w:color w:val="333333"/>
                <w:kern w:val="0"/>
                <w:sz w:val="32"/>
                <w:szCs w:val="32"/>
              </w:rPr>
            </w:pPr>
          </w:p>
        </w:tc>
        <w:tc>
          <w:tcPr>
            <w:tcW w:w="942" w:type="dxa"/>
            <w:vMerge w:val="restart"/>
            <w:tcMar>
              <w:left w:w="57" w:type="dxa"/>
              <w:right w:w="57" w:type="dxa"/>
            </w:tcMar>
            <w:vAlign w:val="center"/>
          </w:tcPr>
          <w:p w14:paraId="7863C09C">
            <w:pPr>
              <w:widowControl/>
              <w:spacing w:line="3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（五）不予处理</w:t>
            </w:r>
          </w:p>
        </w:tc>
        <w:tc>
          <w:tcPr>
            <w:tcW w:w="2878" w:type="dxa"/>
            <w:tcMar>
              <w:left w:w="57" w:type="dxa"/>
              <w:right w:w="57" w:type="dxa"/>
            </w:tcMar>
          </w:tcPr>
          <w:p w14:paraId="6F5E4EC6">
            <w:pPr>
              <w:widowControl/>
              <w:spacing w:line="3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1.信访举报投诉类申请</w:t>
            </w:r>
          </w:p>
        </w:tc>
        <w:tc>
          <w:tcPr>
            <w:tcW w:w="791" w:type="dxa"/>
            <w:tcMar>
              <w:left w:w="57" w:type="dxa"/>
              <w:right w:w="57" w:type="dxa"/>
            </w:tcMar>
            <w:vAlign w:val="center"/>
          </w:tcPr>
          <w:p w14:paraId="34D4BF15">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9" w:type="dxa"/>
            <w:tcMar>
              <w:left w:w="57" w:type="dxa"/>
              <w:right w:w="57" w:type="dxa"/>
            </w:tcMar>
            <w:vAlign w:val="center"/>
          </w:tcPr>
          <w:p w14:paraId="516A9CD0">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0" w:type="dxa"/>
            <w:tcMar>
              <w:left w:w="57" w:type="dxa"/>
              <w:right w:w="57" w:type="dxa"/>
            </w:tcMar>
            <w:vAlign w:val="center"/>
          </w:tcPr>
          <w:p w14:paraId="1413697A">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8" w:type="dxa"/>
            <w:tcMar>
              <w:left w:w="57" w:type="dxa"/>
              <w:right w:w="57" w:type="dxa"/>
            </w:tcMar>
            <w:vAlign w:val="center"/>
          </w:tcPr>
          <w:p w14:paraId="6287A283">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71" w:type="dxa"/>
            <w:tcMar>
              <w:left w:w="57" w:type="dxa"/>
              <w:right w:w="57" w:type="dxa"/>
            </w:tcMar>
            <w:vAlign w:val="center"/>
          </w:tcPr>
          <w:p w14:paraId="50E630BA">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59" w:type="dxa"/>
            <w:tcMar>
              <w:left w:w="57" w:type="dxa"/>
              <w:right w:w="57" w:type="dxa"/>
            </w:tcMar>
            <w:vAlign w:val="center"/>
          </w:tcPr>
          <w:p w14:paraId="34973C7C">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21" w:type="dxa"/>
            <w:tcMar>
              <w:left w:w="57" w:type="dxa"/>
              <w:right w:w="57" w:type="dxa"/>
            </w:tcMar>
            <w:vAlign w:val="center"/>
          </w:tcPr>
          <w:p w14:paraId="61E1F73E">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r>
      <w:tr w14:paraId="601D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79CC5F3E">
            <w:pPr>
              <w:spacing w:line="300" w:lineRule="exact"/>
              <w:rPr>
                <w:rFonts w:ascii="仿宋_GB2312" w:hAnsi="仿宋_GB2312" w:eastAsia="仿宋_GB2312" w:cs="仿宋_GB2312"/>
                <w:color w:val="333333"/>
                <w:kern w:val="0"/>
                <w:sz w:val="32"/>
                <w:szCs w:val="32"/>
              </w:rPr>
            </w:pPr>
          </w:p>
        </w:tc>
        <w:tc>
          <w:tcPr>
            <w:tcW w:w="942" w:type="dxa"/>
            <w:vMerge w:val="continue"/>
            <w:tcMar>
              <w:left w:w="57" w:type="dxa"/>
              <w:right w:w="57" w:type="dxa"/>
            </w:tcMar>
            <w:vAlign w:val="center"/>
          </w:tcPr>
          <w:p w14:paraId="190ACAB1">
            <w:pPr>
              <w:spacing w:line="300" w:lineRule="exact"/>
              <w:rPr>
                <w:rFonts w:ascii="仿宋_GB2312" w:hAnsi="仿宋_GB2312" w:eastAsia="仿宋_GB2312" w:cs="仿宋_GB2312"/>
                <w:color w:val="333333"/>
                <w:kern w:val="0"/>
                <w:sz w:val="32"/>
                <w:szCs w:val="32"/>
              </w:rPr>
            </w:pPr>
          </w:p>
        </w:tc>
        <w:tc>
          <w:tcPr>
            <w:tcW w:w="2878" w:type="dxa"/>
            <w:tcMar>
              <w:left w:w="57" w:type="dxa"/>
              <w:right w:w="57" w:type="dxa"/>
            </w:tcMar>
          </w:tcPr>
          <w:p w14:paraId="21443C9D">
            <w:pPr>
              <w:widowControl/>
              <w:spacing w:line="3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2.重复申请</w:t>
            </w:r>
          </w:p>
        </w:tc>
        <w:tc>
          <w:tcPr>
            <w:tcW w:w="791" w:type="dxa"/>
            <w:tcMar>
              <w:left w:w="57" w:type="dxa"/>
              <w:right w:w="57" w:type="dxa"/>
            </w:tcMar>
            <w:vAlign w:val="center"/>
          </w:tcPr>
          <w:p w14:paraId="73997ED3">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9" w:type="dxa"/>
            <w:tcMar>
              <w:left w:w="57" w:type="dxa"/>
              <w:right w:w="57" w:type="dxa"/>
            </w:tcMar>
            <w:vAlign w:val="center"/>
          </w:tcPr>
          <w:p w14:paraId="43F1176A">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0" w:type="dxa"/>
            <w:tcMar>
              <w:left w:w="57" w:type="dxa"/>
              <w:right w:w="57" w:type="dxa"/>
            </w:tcMar>
            <w:vAlign w:val="center"/>
          </w:tcPr>
          <w:p w14:paraId="7BC28790">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8" w:type="dxa"/>
            <w:tcMar>
              <w:left w:w="57" w:type="dxa"/>
              <w:right w:w="57" w:type="dxa"/>
            </w:tcMar>
            <w:vAlign w:val="center"/>
          </w:tcPr>
          <w:p w14:paraId="558729B3">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71" w:type="dxa"/>
            <w:tcMar>
              <w:left w:w="57" w:type="dxa"/>
              <w:right w:w="57" w:type="dxa"/>
            </w:tcMar>
            <w:vAlign w:val="center"/>
          </w:tcPr>
          <w:p w14:paraId="5C5D4E9C">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59" w:type="dxa"/>
            <w:tcMar>
              <w:left w:w="57" w:type="dxa"/>
              <w:right w:w="57" w:type="dxa"/>
            </w:tcMar>
            <w:vAlign w:val="center"/>
          </w:tcPr>
          <w:p w14:paraId="66CFFFC5">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21" w:type="dxa"/>
            <w:tcMar>
              <w:left w:w="57" w:type="dxa"/>
              <w:right w:w="57" w:type="dxa"/>
            </w:tcMar>
            <w:vAlign w:val="center"/>
          </w:tcPr>
          <w:p w14:paraId="4D433ED5">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r>
      <w:tr w14:paraId="56D81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2D27BB16">
            <w:pPr>
              <w:spacing w:line="300" w:lineRule="exact"/>
              <w:rPr>
                <w:rFonts w:ascii="仿宋_GB2312" w:hAnsi="仿宋_GB2312" w:eastAsia="仿宋_GB2312" w:cs="仿宋_GB2312"/>
                <w:color w:val="333333"/>
                <w:kern w:val="0"/>
                <w:sz w:val="32"/>
                <w:szCs w:val="32"/>
              </w:rPr>
            </w:pPr>
          </w:p>
        </w:tc>
        <w:tc>
          <w:tcPr>
            <w:tcW w:w="942" w:type="dxa"/>
            <w:vMerge w:val="continue"/>
            <w:tcMar>
              <w:left w:w="57" w:type="dxa"/>
              <w:right w:w="57" w:type="dxa"/>
            </w:tcMar>
            <w:vAlign w:val="center"/>
          </w:tcPr>
          <w:p w14:paraId="1271B9AF">
            <w:pPr>
              <w:spacing w:line="300" w:lineRule="exact"/>
              <w:rPr>
                <w:rFonts w:ascii="仿宋_GB2312" w:hAnsi="仿宋_GB2312" w:eastAsia="仿宋_GB2312" w:cs="仿宋_GB2312"/>
                <w:color w:val="333333"/>
                <w:kern w:val="0"/>
                <w:sz w:val="32"/>
                <w:szCs w:val="32"/>
              </w:rPr>
            </w:pPr>
          </w:p>
        </w:tc>
        <w:tc>
          <w:tcPr>
            <w:tcW w:w="2878" w:type="dxa"/>
            <w:tcMar>
              <w:left w:w="57" w:type="dxa"/>
              <w:right w:w="57" w:type="dxa"/>
            </w:tcMar>
          </w:tcPr>
          <w:p w14:paraId="295A796B">
            <w:pPr>
              <w:widowControl/>
              <w:spacing w:line="3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3.要求提供公开出版物</w:t>
            </w:r>
          </w:p>
        </w:tc>
        <w:tc>
          <w:tcPr>
            <w:tcW w:w="791" w:type="dxa"/>
            <w:tcMar>
              <w:left w:w="57" w:type="dxa"/>
              <w:right w:w="57" w:type="dxa"/>
            </w:tcMar>
            <w:vAlign w:val="center"/>
          </w:tcPr>
          <w:p w14:paraId="0848E0AD">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9" w:type="dxa"/>
            <w:tcMar>
              <w:left w:w="57" w:type="dxa"/>
              <w:right w:w="57" w:type="dxa"/>
            </w:tcMar>
            <w:vAlign w:val="center"/>
          </w:tcPr>
          <w:p w14:paraId="0C230C50">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0" w:type="dxa"/>
            <w:tcMar>
              <w:left w:w="57" w:type="dxa"/>
              <w:right w:w="57" w:type="dxa"/>
            </w:tcMar>
            <w:vAlign w:val="center"/>
          </w:tcPr>
          <w:p w14:paraId="41905F01">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8" w:type="dxa"/>
            <w:tcMar>
              <w:left w:w="57" w:type="dxa"/>
              <w:right w:w="57" w:type="dxa"/>
            </w:tcMar>
            <w:vAlign w:val="center"/>
          </w:tcPr>
          <w:p w14:paraId="35BE8E2B">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71" w:type="dxa"/>
            <w:tcMar>
              <w:left w:w="57" w:type="dxa"/>
              <w:right w:w="57" w:type="dxa"/>
            </w:tcMar>
            <w:vAlign w:val="center"/>
          </w:tcPr>
          <w:p w14:paraId="2CA6D213">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59" w:type="dxa"/>
            <w:tcMar>
              <w:left w:w="57" w:type="dxa"/>
              <w:right w:w="57" w:type="dxa"/>
            </w:tcMar>
            <w:vAlign w:val="center"/>
          </w:tcPr>
          <w:p w14:paraId="58D3FDF7">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21" w:type="dxa"/>
            <w:tcMar>
              <w:left w:w="57" w:type="dxa"/>
              <w:right w:w="57" w:type="dxa"/>
            </w:tcMar>
            <w:vAlign w:val="center"/>
          </w:tcPr>
          <w:p w14:paraId="7D3397D7">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r>
      <w:tr w14:paraId="5E2EA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12B7303A">
            <w:pPr>
              <w:spacing w:line="300" w:lineRule="exact"/>
              <w:rPr>
                <w:rFonts w:ascii="仿宋_GB2312" w:hAnsi="仿宋_GB2312" w:eastAsia="仿宋_GB2312" w:cs="仿宋_GB2312"/>
                <w:color w:val="333333"/>
                <w:kern w:val="0"/>
                <w:sz w:val="32"/>
                <w:szCs w:val="32"/>
              </w:rPr>
            </w:pPr>
          </w:p>
        </w:tc>
        <w:tc>
          <w:tcPr>
            <w:tcW w:w="942" w:type="dxa"/>
            <w:vMerge w:val="continue"/>
            <w:tcMar>
              <w:left w:w="57" w:type="dxa"/>
              <w:right w:w="57" w:type="dxa"/>
            </w:tcMar>
            <w:vAlign w:val="center"/>
          </w:tcPr>
          <w:p w14:paraId="40F3130F">
            <w:pPr>
              <w:spacing w:line="300" w:lineRule="exact"/>
              <w:rPr>
                <w:rFonts w:ascii="仿宋_GB2312" w:hAnsi="仿宋_GB2312" w:eastAsia="仿宋_GB2312" w:cs="仿宋_GB2312"/>
                <w:color w:val="333333"/>
                <w:kern w:val="0"/>
                <w:sz w:val="32"/>
                <w:szCs w:val="32"/>
              </w:rPr>
            </w:pPr>
          </w:p>
        </w:tc>
        <w:tc>
          <w:tcPr>
            <w:tcW w:w="2878" w:type="dxa"/>
            <w:tcMar>
              <w:left w:w="57" w:type="dxa"/>
              <w:right w:w="57" w:type="dxa"/>
            </w:tcMar>
          </w:tcPr>
          <w:p w14:paraId="4488FA89">
            <w:pPr>
              <w:widowControl/>
              <w:spacing w:line="3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4.无正当理由大量反复申请</w:t>
            </w:r>
          </w:p>
        </w:tc>
        <w:tc>
          <w:tcPr>
            <w:tcW w:w="791" w:type="dxa"/>
            <w:tcMar>
              <w:left w:w="57" w:type="dxa"/>
              <w:right w:w="57" w:type="dxa"/>
            </w:tcMar>
            <w:vAlign w:val="center"/>
          </w:tcPr>
          <w:p w14:paraId="7876C387">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9" w:type="dxa"/>
            <w:tcMar>
              <w:left w:w="57" w:type="dxa"/>
              <w:right w:w="57" w:type="dxa"/>
            </w:tcMar>
            <w:vAlign w:val="center"/>
          </w:tcPr>
          <w:p w14:paraId="2ECC6E31">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0" w:type="dxa"/>
            <w:tcMar>
              <w:left w:w="57" w:type="dxa"/>
              <w:right w:w="57" w:type="dxa"/>
            </w:tcMar>
            <w:vAlign w:val="center"/>
          </w:tcPr>
          <w:p w14:paraId="71118DB5">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8" w:type="dxa"/>
            <w:tcMar>
              <w:left w:w="57" w:type="dxa"/>
              <w:right w:w="57" w:type="dxa"/>
            </w:tcMar>
            <w:vAlign w:val="center"/>
          </w:tcPr>
          <w:p w14:paraId="5B4F836E">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71" w:type="dxa"/>
            <w:tcMar>
              <w:left w:w="57" w:type="dxa"/>
              <w:right w:w="57" w:type="dxa"/>
            </w:tcMar>
            <w:vAlign w:val="center"/>
          </w:tcPr>
          <w:p w14:paraId="298800B1">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59" w:type="dxa"/>
            <w:tcMar>
              <w:left w:w="57" w:type="dxa"/>
              <w:right w:w="57" w:type="dxa"/>
            </w:tcMar>
            <w:vAlign w:val="center"/>
          </w:tcPr>
          <w:p w14:paraId="4715516F">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21" w:type="dxa"/>
            <w:tcMar>
              <w:left w:w="57" w:type="dxa"/>
              <w:right w:w="57" w:type="dxa"/>
            </w:tcMar>
            <w:vAlign w:val="center"/>
          </w:tcPr>
          <w:p w14:paraId="061B67AB">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r>
      <w:tr w14:paraId="73CD2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14:paraId="32AD8150">
            <w:pPr>
              <w:spacing w:line="300" w:lineRule="exact"/>
              <w:rPr>
                <w:rFonts w:ascii="仿宋_GB2312" w:hAnsi="仿宋_GB2312" w:eastAsia="仿宋_GB2312" w:cs="仿宋_GB2312"/>
                <w:color w:val="333333"/>
                <w:kern w:val="0"/>
                <w:sz w:val="32"/>
                <w:szCs w:val="32"/>
              </w:rPr>
            </w:pPr>
          </w:p>
        </w:tc>
        <w:tc>
          <w:tcPr>
            <w:tcW w:w="942" w:type="dxa"/>
            <w:vMerge w:val="continue"/>
            <w:tcMar>
              <w:left w:w="57" w:type="dxa"/>
              <w:right w:w="57" w:type="dxa"/>
            </w:tcMar>
            <w:vAlign w:val="center"/>
          </w:tcPr>
          <w:p w14:paraId="1BD1C6E0">
            <w:pPr>
              <w:spacing w:line="300" w:lineRule="exact"/>
              <w:rPr>
                <w:rFonts w:ascii="仿宋_GB2312" w:hAnsi="仿宋_GB2312" w:eastAsia="仿宋_GB2312" w:cs="仿宋_GB2312"/>
                <w:color w:val="333333"/>
                <w:kern w:val="0"/>
                <w:sz w:val="32"/>
                <w:szCs w:val="32"/>
              </w:rPr>
            </w:pPr>
          </w:p>
        </w:tc>
        <w:tc>
          <w:tcPr>
            <w:tcW w:w="2878" w:type="dxa"/>
            <w:tcMar>
              <w:left w:w="57" w:type="dxa"/>
              <w:right w:w="57" w:type="dxa"/>
            </w:tcMar>
            <w:vAlign w:val="center"/>
          </w:tcPr>
          <w:p w14:paraId="3808852A">
            <w:pPr>
              <w:widowControl/>
              <w:spacing w:line="300" w:lineRule="exac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5.要求行政机关确认或重新出具已获取信息</w:t>
            </w:r>
          </w:p>
        </w:tc>
        <w:tc>
          <w:tcPr>
            <w:tcW w:w="791" w:type="dxa"/>
            <w:tcMar>
              <w:left w:w="57" w:type="dxa"/>
              <w:right w:w="57" w:type="dxa"/>
            </w:tcMar>
            <w:vAlign w:val="center"/>
          </w:tcPr>
          <w:p w14:paraId="6760BA6B">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9" w:type="dxa"/>
            <w:tcMar>
              <w:left w:w="57" w:type="dxa"/>
              <w:right w:w="57" w:type="dxa"/>
            </w:tcMar>
            <w:vAlign w:val="center"/>
          </w:tcPr>
          <w:p w14:paraId="11E95DA7">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0" w:type="dxa"/>
            <w:tcMar>
              <w:left w:w="57" w:type="dxa"/>
              <w:right w:w="57" w:type="dxa"/>
            </w:tcMar>
            <w:vAlign w:val="center"/>
          </w:tcPr>
          <w:p w14:paraId="2BC9AF46">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8" w:type="dxa"/>
            <w:tcMar>
              <w:left w:w="57" w:type="dxa"/>
              <w:right w:w="57" w:type="dxa"/>
            </w:tcMar>
            <w:vAlign w:val="center"/>
          </w:tcPr>
          <w:p w14:paraId="7E6F1961">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71" w:type="dxa"/>
            <w:tcMar>
              <w:left w:w="57" w:type="dxa"/>
              <w:right w:w="57" w:type="dxa"/>
            </w:tcMar>
            <w:vAlign w:val="center"/>
          </w:tcPr>
          <w:p w14:paraId="22496249">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59" w:type="dxa"/>
            <w:tcMar>
              <w:left w:w="57" w:type="dxa"/>
              <w:right w:w="57" w:type="dxa"/>
            </w:tcMar>
            <w:vAlign w:val="center"/>
          </w:tcPr>
          <w:p w14:paraId="6AAABDB3">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21" w:type="dxa"/>
            <w:tcMar>
              <w:left w:w="57" w:type="dxa"/>
              <w:right w:w="57" w:type="dxa"/>
            </w:tcMar>
            <w:vAlign w:val="center"/>
          </w:tcPr>
          <w:p w14:paraId="43B21AEC">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r>
      <w:tr w14:paraId="30915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2DD5A62E">
            <w:pPr>
              <w:spacing w:line="300" w:lineRule="exact"/>
              <w:rPr>
                <w:rFonts w:ascii="仿宋_GB2312" w:hAnsi="仿宋_GB2312" w:eastAsia="仿宋_GB2312" w:cs="仿宋_GB2312"/>
                <w:color w:val="333333"/>
                <w:kern w:val="0"/>
                <w:sz w:val="32"/>
                <w:szCs w:val="32"/>
              </w:rPr>
            </w:pPr>
          </w:p>
        </w:tc>
        <w:tc>
          <w:tcPr>
            <w:tcW w:w="942" w:type="dxa"/>
            <w:vMerge w:val="restart"/>
            <w:tcMar>
              <w:left w:w="57" w:type="dxa"/>
              <w:right w:w="57" w:type="dxa"/>
            </w:tcMar>
            <w:vAlign w:val="center"/>
          </w:tcPr>
          <w:p w14:paraId="10BBAF6C">
            <w:pPr>
              <w:widowControl/>
              <w:spacing w:line="3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（六）其他处理</w:t>
            </w:r>
          </w:p>
        </w:tc>
        <w:tc>
          <w:tcPr>
            <w:tcW w:w="2878" w:type="dxa"/>
            <w:tcMar>
              <w:left w:w="57" w:type="dxa"/>
              <w:right w:w="57" w:type="dxa"/>
            </w:tcMar>
            <w:vAlign w:val="center"/>
          </w:tcPr>
          <w:p w14:paraId="6291358B">
            <w:pPr>
              <w:widowControl/>
              <w:spacing w:line="300" w:lineRule="exac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1.申请人无正当理由逾期不补正、行政机关不再处理其政府信息公开申请</w:t>
            </w:r>
          </w:p>
        </w:tc>
        <w:tc>
          <w:tcPr>
            <w:tcW w:w="791" w:type="dxa"/>
            <w:tcMar>
              <w:left w:w="57" w:type="dxa"/>
              <w:right w:w="57" w:type="dxa"/>
            </w:tcMar>
            <w:vAlign w:val="center"/>
          </w:tcPr>
          <w:p w14:paraId="1B53B7C0">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9" w:type="dxa"/>
            <w:tcMar>
              <w:left w:w="57" w:type="dxa"/>
              <w:right w:w="57" w:type="dxa"/>
            </w:tcMar>
            <w:vAlign w:val="center"/>
          </w:tcPr>
          <w:p w14:paraId="3D21223C">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0" w:type="dxa"/>
            <w:tcMar>
              <w:left w:w="57" w:type="dxa"/>
              <w:right w:w="57" w:type="dxa"/>
            </w:tcMar>
            <w:vAlign w:val="center"/>
          </w:tcPr>
          <w:p w14:paraId="563DB4AA">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8" w:type="dxa"/>
            <w:tcMar>
              <w:left w:w="57" w:type="dxa"/>
              <w:right w:w="57" w:type="dxa"/>
            </w:tcMar>
            <w:vAlign w:val="center"/>
          </w:tcPr>
          <w:p w14:paraId="46BA25C4">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71" w:type="dxa"/>
            <w:tcMar>
              <w:left w:w="57" w:type="dxa"/>
              <w:right w:w="57" w:type="dxa"/>
            </w:tcMar>
            <w:vAlign w:val="center"/>
          </w:tcPr>
          <w:p w14:paraId="1C8E9A49">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59" w:type="dxa"/>
            <w:tcMar>
              <w:left w:w="57" w:type="dxa"/>
              <w:right w:w="57" w:type="dxa"/>
            </w:tcMar>
            <w:vAlign w:val="center"/>
          </w:tcPr>
          <w:p w14:paraId="02E85465">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21" w:type="dxa"/>
            <w:tcMar>
              <w:left w:w="57" w:type="dxa"/>
              <w:right w:w="57" w:type="dxa"/>
            </w:tcMar>
            <w:vAlign w:val="center"/>
          </w:tcPr>
          <w:p w14:paraId="402146F9">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r>
      <w:tr w14:paraId="0E42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5D219AEB">
            <w:pPr>
              <w:spacing w:line="300" w:lineRule="exact"/>
              <w:rPr>
                <w:rFonts w:ascii="仿宋_GB2312" w:hAnsi="仿宋_GB2312" w:eastAsia="仿宋_GB2312" w:cs="仿宋_GB2312"/>
                <w:color w:val="333333"/>
                <w:kern w:val="0"/>
                <w:sz w:val="32"/>
                <w:szCs w:val="32"/>
              </w:rPr>
            </w:pPr>
          </w:p>
        </w:tc>
        <w:tc>
          <w:tcPr>
            <w:tcW w:w="942" w:type="dxa"/>
            <w:vMerge w:val="continue"/>
            <w:tcMar>
              <w:left w:w="57" w:type="dxa"/>
              <w:right w:w="57" w:type="dxa"/>
            </w:tcMar>
            <w:vAlign w:val="center"/>
          </w:tcPr>
          <w:p w14:paraId="6DF2FB17">
            <w:pPr>
              <w:spacing w:line="300" w:lineRule="exact"/>
              <w:rPr>
                <w:rFonts w:ascii="仿宋_GB2312" w:hAnsi="仿宋_GB2312" w:eastAsia="仿宋_GB2312" w:cs="仿宋_GB2312"/>
                <w:color w:val="333333"/>
                <w:kern w:val="0"/>
                <w:sz w:val="32"/>
                <w:szCs w:val="32"/>
              </w:rPr>
            </w:pPr>
          </w:p>
        </w:tc>
        <w:tc>
          <w:tcPr>
            <w:tcW w:w="2878" w:type="dxa"/>
            <w:tcMar>
              <w:left w:w="57" w:type="dxa"/>
              <w:right w:w="57" w:type="dxa"/>
            </w:tcMar>
            <w:vAlign w:val="center"/>
          </w:tcPr>
          <w:p w14:paraId="33553B32">
            <w:pPr>
              <w:widowControl/>
              <w:spacing w:line="300" w:lineRule="exac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2.申请人逾期未按收费通知要求缴纳费用、行政机关不再处理其政府信息公开申请</w:t>
            </w:r>
          </w:p>
        </w:tc>
        <w:tc>
          <w:tcPr>
            <w:tcW w:w="791" w:type="dxa"/>
            <w:tcMar>
              <w:left w:w="57" w:type="dxa"/>
              <w:right w:w="57" w:type="dxa"/>
            </w:tcMar>
            <w:vAlign w:val="center"/>
          </w:tcPr>
          <w:p w14:paraId="797C503A">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9" w:type="dxa"/>
            <w:tcMar>
              <w:left w:w="57" w:type="dxa"/>
              <w:right w:w="57" w:type="dxa"/>
            </w:tcMar>
            <w:vAlign w:val="center"/>
          </w:tcPr>
          <w:p w14:paraId="011EAE9F">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0" w:type="dxa"/>
            <w:tcMar>
              <w:left w:w="57" w:type="dxa"/>
              <w:right w:w="57" w:type="dxa"/>
            </w:tcMar>
            <w:vAlign w:val="center"/>
          </w:tcPr>
          <w:p w14:paraId="39E53338">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8" w:type="dxa"/>
            <w:tcMar>
              <w:left w:w="57" w:type="dxa"/>
              <w:right w:w="57" w:type="dxa"/>
            </w:tcMar>
            <w:vAlign w:val="center"/>
          </w:tcPr>
          <w:p w14:paraId="7F7644BB">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71" w:type="dxa"/>
            <w:tcMar>
              <w:left w:w="57" w:type="dxa"/>
              <w:right w:w="57" w:type="dxa"/>
            </w:tcMar>
            <w:vAlign w:val="center"/>
          </w:tcPr>
          <w:p w14:paraId="50E86B5A">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59" w:type="dxa"/>
            <w:tcMar>
              <w:left w:w="57" w:type="dxa"/>
              <w:right w:w="57" w:type="dxa"/>
            </w:tcMar>
            <w:vAlign w:val="center"/>
          </w:tcPr>
          <w:p w14:paraId="7D214D65">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21" w:type="dxa"/>
            <w:tcMar>
              <w:left w:w="57" w:type="dxa"/>
              <w:right w:w="57" w:type="dxa"/>
            </w:tcMar>
            <w:vAlign w:val="center"/>
          </w:tcPr>
          <w:p w14:paraId="7FE0D77D">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r>
      <w:tr w14:paraId="35F70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2A42D568">
            <w:pPr>
              <w:spacing w:line="300" w:lineRule="exact"/>
              <w:rPr>
                <w:rFonts w:ascii="仿宋_GB2312" w:hAnsi="仿宋_GB2312" w:eastAsia="仿宋_GB2312" w:cs="仿宋_GB2312"/>
                <w:color w:val="333333"/>
                <w:kern w:val="0"/>
                <w:sz w:val="32"/>
                <w:szCs w:val="32"/>
              </w:rPr>
            </w:pPr>
          </w:p>
        </w:tc>
        <w:tc>
          <w:tcPr>
            <w:tcW w:w="942" w:type="dxa"/>
            <w:vMerge w:val="continue"/>
            <w:tcMar>
              <w:left w:w="57" w:type="dxa"/>
              <w:right w:w="57" w:type="dxa"/>
            </w:tcMar>
            <w:vAlign w:val="center"/>
          </w:tcPr>
          <w:p w14:paraId="3B1BCBA8">
            <w:pPr>
              <w:spacing w:line="300" w:lineRule="exact"/>
              <w:rPr>
                <w:rFonts w:ascii="仿宋_GB2312" w:hAnsi="仿宋_GB2312" w:eastAsia="仿宋_GB2312" w:cs="仿宋_GB2312"/>
                <w:color w:val="333333"/>
                <w:kern w:val="0"/>
                <w:sz w:val="32"/>
                <w:szCs w:val="32"/>
              </w:rPr>
            </w:pPr>
          </w:p>
        </w:tc>
        <w:tc>
          <w:tcPr>
            <w:tcW w:w="2878" w:type="dxa"/>
            <w:tcMar>
              <w:left w:w="57" w:type="dxa"/>
              <w:right w:w="57" w:type="dxa"/>
            </w:tcMar>
            <w:vAlign w:val="center"/>
          </w:tcPr>
          <w:p w14:paraId="11D9481D">
            <w:pPr>
              <w:widowControl/>
              <w:spacing w:line="3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3.其他</w:t>
            </w:r>
          </w:p>
        </w:tc>
        <w:tc>
          <w:tcPr>
            <w:tcW w:w="791" w:type="dxa"/>
            <w:tcMar>
              <w:left w:w="57" w:type="dxa"/>
              <w:right w:w="57" w:type="dxa"/>
            </w:tcMar>
            <w:vAlign w:val="center"/>
          </w:tcPr>
          <w:p w14:paraId="52ED3AAE">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9" w:type="dxa"/>
            <w:tcMar>
              <w:left w:w="57" w:type="dxa"/>
              <w:right w:w="57" w:type="dxa"/>
            </w:tcMar>
            <w:vAlign w:val="center"/>
          </w:tcPr>
          <w:p w14:paraId="455FBADC">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0" w:type="dxa"/>
            <w:tcMar>
              <w:left w:w="57" w:type="dxa"/>
              <w:right w:w="57" w:type="dxa"/>
            </w:tcMar>
            <w:vAlign w:val="center"/>
          </w:tcPr>
          <w:p w14:paraId="11B79C7D">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8" w:type="dxa"/>
            <w:tcMar>
              <w:left w:w="57" w:type="dxa"/>
              <w:right w:w="57" w:type="dxa"/>
            </w:tcMar>
            <w:vAlign w:val="center"/>
          </w:tcPr>
          <w:p w14:paraId="296AAF01">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71" w:type="dxa"/>
            <w:tcMar>
              <w:left w:w="57" w:type="dxa"/>
              <w:right w:w="57" w:type="dxa"/>
            </w:tcMar>
            <w:vAlign w:val="center"/>
          </w:tcPr>
          <w:p w14:paraId="293B7F30">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59" w:type="dxa"/>
            <w:tcMar>
              <w:left w:w="57" w:type="dxa"/>
              <w:right w:w="57" w:type="dxa"/>
            </w:tcMar>
            <w:vAlign w:val="center"/>
          </w:tcPr>
          <w:p w14:paraId="73E0177D">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21" w:type="dxa"/>
            <w:tcMar>
              <w:left w:w="57" w:type="dxa"/>
              <w:right w:w="57" w:type="dxa"/>
            </w:tcMar>
            <w:vAlign w:val="center"/>
          </w:tcPr>
          <w:p w14:paraId="30BEBF0D">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r>
      <w:tr w14:paraId="33632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782943E2">
            <w:pPr>
              <w:spacing w:line="300" w:lineRule="exact"/>
              <w:rPr>
                <w:rFonts w:ascii="仿宋_GB2312" w:hAnsi="仿宋_GB2312" w:eastAsia="仿宋_GB2312" w:cs="仿宋_GB2312"/>
                <w:color w:val="333333"/>
                <w:kern w:val="0"/>
                <w:sz w:val="32"/>
                <w:szCs w:val="32"/>
              </w:rPr>
            </w:pPr>
          </w:p>
        </w:tc>
        <w:tc>
          <w:tcPr>
            <w:tcW w:w="3820" w:type="dxa"/>
            <w:gridSpan w:val="2"/>
            <w:tcMar>
              <w:left w:w="57" w:type="dxa"/>
              <w:right w:w="57" w:type="dxa"/>
            </w:tcMar>
            <w:vAlign w:val="center"/>
          </w:tcPr>
          <w:p w14:paraId="2526CEE3">
            <w:pPr>
              <w:widowControl/>
              <w:spacing w:line="3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（七）总计</w:t>
            </w:r>
          </w:p>
        </w:tc>
        <w:tc>
          <w:tcPr>
            <w:tcW w:w="791" w:type="dxa"/>
            <w:tcMar>
              <w:left w:w="57" w:type="dxa"/>
              <w:right w:w="57" w:type="dxa"/>
            </w:tcMar>
            <w:vAlign w:val="center"/>
          </w:tcPr>
          <w:p w14:paraId="18AB081C">
            <w:pPr>
              <w:widowControl/>
              <w:spacing w:line="300" w:lineRule="exact"/>
              <w:jc w:val="center"/>
              <w:rPr>
                <w:rFonts w:hint="default" w:ascii="仿宋_GB2312" w:hAnsi="仿宋_GB2312" w:eastAsia="仿宋_GB2312" w:cs="仿宋_GB2312"/>
                <w:color w:val="333333"/>
                <w:kern w:val="0"/>
                <w:sz w:val="32"/>
                <w:szCs w:val="32"/>
                <w:highlight w:val="none"/>
                <w:lang w:val="en-US" w:eastAsia="zh-CN"/>
              </w:rPr>
            </w:pPr>
            <w:r>
              <w:rPr>
                <w:rFonts w:hint="eastAsia" w:ascii="仿宋_GB2312" w:hAnsi="仿宋_GB2312" w:eastAsia="仿宋_GB2312" w:cs="仿宋_GB2312"/>
                <w:color w:val="333333"/>
                <w:kern w:val="0"/>
                <w:sz w:val="32"/>
                <w:szCs w:val="32"/>
                <w:highlight w:val="none"/>
                <w:lang w:val="en-US" w:eastAsia="zh-CN"/>
              </w:rPr>
              <w:t>0</w:t>
            </w:r>
          </w:p>
        </w:tc>
        <w:tc>
          <w:tcPr>
            <w:tcW w:w="599" w:type="dxa"/>
            <w:tcMar>
              <w:left w:w="57" w:type="dxa"/>
              <w:right w:w="57" w:type="dxa"/>
            </w:tcMar>
            <w:vAlign w:val="center"/>
          </w:tcPr>
          <w:p w14:paraId="35CA6E1E">
            <w:pPr>
              <w:jc w:val="center"/>
              <w:rPr>
                <w:rFonts w:ascii="仿宋_GB2312" w:hAnsi="仿宋_GB2312" w:eastAsia="仿宋_GB2312" w:cs="仿宋_GB2312"/>
                <w:sz w:val="32"/>
                <w:szCs w:val="32"/>
                <w:highlight w:val="none"/>
              </w:rPr>
            </w:pPr>
            <w:r>
              <w:rPr>
                <w:rFonts w:hint="eastAsia" w:ascii="仿宋_GB2312" w:hAnsi="仿宋_GB2312" w:eastAsia="仿宋_GB2312" w:cs="仿宋_GB2312"/>
                <w:color w:val="333333"/>
                <w:kern w:val="0"/>
                <w:sz w:val="32"/>
                <w:szCs w:val="32"/>
                <w:highlight w:val="none"/>
              </w:rPr>
              <w:t>0</w:t>
            </w:r>
          </w:p>
        </w:tc>
        <w:tc>
          <w:tcPr>
            <w:tcW w:w="590" w:type="dxa"/>
            <w:tcMar>
              <w:left w:w="57" w:type="dxa"/>
              <w:right w:w="57" w:type="dxa"/>
            </w:tcMar>
            <w:vAlign w:val="center"/>
          </w:tcPr>
          <w:p w14:paraId="6E44D015">
            <w:pPr>
              <w:jc w:val="center"/>
              <w:rPr>
                <w:rFonts w:ascii="仿宋_GB2312" w:hAnsi="仿宋_GB2312" w:eastAsia="仿宋_GB2312" w:cs="仿宋_GB2312"/>
                <w:sz w:val="32"/>
                <w:szCs w:val="32"/>
                <w:highlight w:val="none"/>
              </w:rPr>
            </w:pPr>
            <w:r>
              <w:rPr>
                <w:rFonts w:hint="eastAsia" w:ascii="仿宋_GB2312" w:hAnsi="仿宋_GB2312" w:eastAsia="仿宋_GB2312" w:cs="仿宋_GB2312"/>
                <w:color w:val="333333"/>
                <w:kern w:val="0"/>
                <w:sz w:val="32"/>
                <w:szCs w:val="32"/>
                <w:highlight w:val="none"/>
              </w:rPr>
              <w:t>0</w:t>
            </w:r>
          </w:p>
        </w:tc>
        <w:tc>
          <w:tcPr>
            <w:tcW w:w="598" w:type="dxa"/>
            <w:tcMar>
              <w:left w:w="57" w:type="dxa"/>
              <w:right w:w="57" w:type="dxa"/>
            </w:tcMar>
            <w:vAlign w:val="center"/>
          </w:tcPr>
          <w:p w14:paraId="4A07E6D7">
            <w:pPr>
              <w:jc w:val="center"/>
              <w:rPr>
                <w:rFonts w:ascii="仿宋_GB2312" w:hAnsi="仿宋_GB2312" w:eastAsia="仿宋_GB2312" w:cs="仿宋_GB2312"/>
                <w:sz w:val="32"/>
                <w:szCs w:val="32"/>
                <w:highlight w:val="none"/>
              </w:rPr>
            </w:pPr>
            <w:r>
              <w:rPr>
                <w:rFonts w:hint="eastAsia" w:ascii="仿宋_GB2312" w:hAnsi="仿宋_GB2312" w:eastAsia="仿宋_GB2312" w:cs="仿宋_GB2312"/>
                <w:color w:val="333333"/>
                <w:kern w:val="0"/>
                <w:sz w:val="32"/>
                <w:szCs w:val="32"/>
                <w:highlight w:val="none"/>
              </w:rPr>
              <w:t>0</w:t>
            </w:r>
          </w:p>
        </w:tc>
        <w:tc>
          <w:tcPr>
            <w:tcW w:w="571" w:type="dxa"/>
            <w:tcMar>
              <w:left w:w="57" w:type="dxa"/>
              <w:right w:w="57" w:type="dxa"/>
            </w:tcMar>
            <w:vAlign w:val="center"/>
          </w:tcPr>
          <w:p w14:paraId="03A4C133">
            <w:pPr>
              <w:jc w:val="center"/>
              <w:rPr>
                <w:rFonts w:ascii="仿宋_GB2312" w:hAnsi="仿宋_GB2312" w:eastAsia="仿宋_GB2312" w:cs="仿宋_GB2312"/>
                <w:sz w:val="32"/>
                <w:szCs w:val="32"/>
                <w:highlight w:val="none"/>
              </w:rPr>
            </w:pPr>
            <w:r>
              <w:rPr>
                <w:rFonts w:hint="eastAsia" w:ascii="仿宋_GB2312" w:hAnsi="仿宋_GB2312" w:eastAsia="仿宋_GB2312" w:cs="仿宋_GB2312"/>
                <w:color w:val="333333"/>
                <w:kern w:val="0"/>
                <w:sz w:val="32"/>
                <w:szCs w:val="32"/>
                <w:highlight w:val="none"/>
              </w:rPr>
              <w:t>0</w:t>
            </w:r>
          </w:p>
        </w:tc>
        <w:tc>
          <w:tcPr>
            <w:tcW w:w="559" w:type="dxa"/>
            <w:tcMar>
              <w:left w:w="57" w:type="dxa"/>
              <w:right w:w="57" w:type="dxa"/>
            </w:tcMar>
            <w:vAlign w:val="center"/>
          </w:tcPr>
          <w:p w14:paraId="2713CD6C">
            <w:pPr>
              <w:jc w:val="center"/>
              <w:rPr>
                <w:rFonts w:ascii="仿宋_GB2312" w:hAnsi="仿宋_GB2312" w:eastAsia="仿宋_GB2312" w:cs="仿宋_GB2312"/>
                <w:sz w:val="32"/>
                <w:szCs w:val="32"/>
                <w:highlight w:val="none"/>
              </w:rPr>
            </w:pPr>
            <w:r>
              <w:rPr>
                <w:rFonts w:hint="eastAsia" w:ascii="仿宋_GB2312" w:hAnsi="仿宋_GB2312" w:eastAsia="仿宋_GB2312" w:cs="仿宋_GB2312"/>
                <w:color w:val="333333"/>
                <w:kern w:val="0"/>
                <w:sz w:val="32"/>
                <w:szCs w:val="32"/>
                <w:highlight w:val="none"/>
              </w:rPr>
              <w:t>0</w:t>
            </w:r>
          </w:p>
        </w:tc>
        <w:tc>
          <w:tcPr>
            <w:tcW w:w="521" w:type="dxa"/>
            <w:tcMar>
              <w:left w:w="57" w:type="dxa"/>
              <w:right w:w="57" w:type="dxa"/>
            </w:tcMar>
            <w:vAlign w:val="center"/>
          </w:tcPr>
          <w:p w14:paraId="23C6633A">
            <w:pPr>
              <w:jc w:val="center"/>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0</w:t>
            </w:r>
          </w:p>
        </w:tc>
      </w:tr>
      <w:tr w14:paraId="4B925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14:paraId="5C20138B">
            <w:pPr>
              <w:widowControl/>
              <w:spacing w:line="3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四、结转下年度继续办理</w:t>
            </w:r>
          </w:p>
        </w:tc>
        <w:tc>
          <w:tcPr>
            <w:tcW w:w="791" w:type="dxa"/>
            <w:tcMar>
              <w:left w:w="57" w:type="dxa"/>
              <w:right w:w="57" w:type="dxa"/>
            </w:tcMar>
            <w:vAlign w:val="center"/>
          </w:tcPr>
          <w:p w14:paraId="1117AD0A">
            <w:pPr>
              <w:widowControl/>
              <w:spacing w:line="30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0</w:t>
            </w:r>
          </w:p>
        </w:tc>
        <w:tc>
          <w:tcPr>
            <w:tcW w:w="599" w:type="dxa"/>
            <w:tcMar>
              <w:left w:w="57" w:type="dxa"/>
              <w:right w:w="57" w:type="dxa"/>
            </w:tcMar>
            <w:vAlign w:val="center"/>
          </w:tcPr>
          <w:p w14:paraId="086D7699">
            <w:pPr>
              <w:widowControl/>
              <w:spacing w:line="30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0</w:t>
            </w:r>
          </w:p>
        </w:tc>
        <w:tc>
          <w:tcPr>
            <w:tcW w:w="590" w:type="dxa"/>
            <w:tcMar>
              <w:left w:w="57" w:type="dxa"/>
              <w:right w:w="57" w:type="dxa"/>
            </w:tcMar>
            <w:vAlign w:val="center"/>
          </w:tcPr>
          <w:p w14:paraId="58A15B71">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98" w:type="dxa"/>
            <w:tcMar>
              <w:left w:w="57" w:type="dxa"/>
              <w:right w:w="57" w:type="dxa"/>
            </w:tcMar>
            <w:vAlign w:val="center"/>
          </w:tcPr>
          <w:p w14:paraId="0C17C66B">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71" w:type="dxa"/>
            <w:tcMar>
              <w:left w:w="57" w:type="dxa"/>
              <w:right w:w="57" w:type="dxa"/>
            </w:tcMar>
            <w:vAlign w:val="center"/>
          </w:tcPr>
          <w:p w14:paraId="0D874722">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59" w:type="dxa"/>
            <w:tcMar>
              <w:left w:w="57" w:type="dxa"/>
              <w:right w:w="57" w:type="dxa"/>
            </w:tcMar>
            <w:vAlign w:val="center"/>
          </w:tcPr>
          <w:p w14:paraId="2AD68D4C">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21" w:type="dxa"/>
            <w:tcMar>
              <w:left w:w="57" w:type="dxa"/>
              <w:right w:w="57" w:type="dxa"/>
            </w:tcMar>
            <w:vAlign w:val="center"/>
          </w:tcPr>
          <w:p w14:paraId="6613FE0C">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r>
    </w:tbl>
    <w:p w14:paraId="23D9F4DF">
      <w:pPr>
        <w:widowControl/>
        <w:shd w:val="clear" w:color="auto" w:fill="FFFFFF"/>
        <w:spacing w:line="480" w:lineRule="atLeast"/>
        <w:ind w:firstLine="480"/>
        <w:jc w:val="left"/>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四、政府信息公开行政复议、行政诉讼情况</w:t>
      </w:r>
    </w:p>
    <w:tbl>
      <w:tblPr>
        <w:tblStyle w:val="5"/>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14:paraId="390872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1BE4B4B">
            <w:pPr>
              <w:widowControl/>
              <w:spacing w:line="34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5A1BD6C">
            <w:pPr>
              <w:widowControl/>
              <w:spacing w:line="34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行政诉讼</w:t>
            </w:r>
          </w:p>
        </w:tc>
      </w:tr>
      <w:tr w14:paraId="2B442A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1F952018">
            <w:pPr>
              <w:widowControl/>
              <w:spacing w:line="34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3C189AF6">
            <w:pPr>
              <w:widowControl/>
              <w:spacing w:line="34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结果</w:t>
            </w:r>
          </w:p>
          <w:p w14:paraId="1F33F6D2">
            <w:pPr>
              <w:widowControl/>
              <w:spacing w:line="34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92ED195">
            <w:pPr>
              <w:widowControl/>
              <w:spacing w:line="34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其他结果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0AF3210">
            <w:pPr>
              <w:widowControl/>
              <w:spacing w:line="34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尚未审结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D2D2243">
            <w:pPr>
              <w:widowControl/>
              <w:spacing w:line="34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9EBA028">
            <w:pPr>
              <w:widowControl/>
              <w:spacing w:line="34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90936C8">
            <w:pPr>
              <w:widowControl/>
              <w:spacing w:line="34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复议后起诉</w:t>
            </w:r>
          </w:p>
        </w:tc>
      </w:tr>
      <w:tr w14:paraId="7BB8C3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33C98CCC">
            <w:pPr>
              <w:widowControl/>
              <w:spacing w:line="340" w:lineRule="exact"/>
              <w:jc w:val="center"/>
              <w:rPr>
                <w:rFonts w:ascii="仿宋_GB2312" w:hAnsi="仿宋_GB2312" w:eastAsia="仿宋_GB2312" w:cs="仿宋_GB2312"/>
                <w:color w:val="333333"/>
                <w:kern w:val="0"/>
                <w:sz w:val="32"/>
                <w:szCs w:val="32"/>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7E1ADE3A">
            <w:pPr>
              <w:widowControl/>
              <w:spacing w:line="340" w:lineRule="exact"/>
              <w:jc w:val="center"/>
              <w:rPr>
                <w:rFonts w:ascii="仿宋_GB2312" w:hAnsi="仿宋_GB2312" w:eastAsia="仿宋_GB2312" w:cs="仿宋_GB2312"/>
                <w:color w:val="333333"/>
                <w:kern w:val="0"/>
                <w:sz w:val="32"/>
                <w:szCs w:val="32"/>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8B389ED">
            <w:pPr>
              <w:widowControl/>
              <w:spacing w:line="340" w:lineRule="exact"/>
              <w:jc w:val="center"/>
              <w:rPr>
                <w:rFonts w:ascii="仿宋_GB2312" w:hAnsi="仿宋_GB2312" w:eastAsia="仿宋_GB2312" w:cs="仿宋_GB2312"/>
                <w:color w:val="333333"/>
                <w:kern w:val="0"/>
                <w:sz w:val="32"/>
                <w:szCs w:val="32"/>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68C57E7">
            <w:pPr>
              <w:widowControl/>
              <w:spacing w:line="340" w:lineRule="exact"/>
              <w:jc w:val="center"/>
              <w:rPr>
                <w:rFonts w:ascii="仿宋_GB2312" w:hAnsi="仿宋_GB2312" w:eastAsia="仿宋_GB2312" w:cs="仿宋_GB2312"/>
                <w:color w:val="333333"/>
                <w:kern w:val="0"/>
                <w:sz w:val="32"/>
                <w:szCs w:val="32"/>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8ED56D8">
            <w:pPr>
              <w:widowControl/>
              <w:spacing w:line="340" w:lineRule="exact"/>
              <w:jc w:val="center"/>
              <w:rPr>
                <w:rFonts w:ascii="仿宋_GB2312" w:hAnsi="仿宋_GB2312" w:eastAsia="仿宋_GB2312" w:cs="仿宋_GB2312"/>
                <w:color w:val="333333"/>
                <w:kern w:val="0"/>
                <w:sz w:val="32"/>
                <w:szCs w:val="32"/>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0D346A6">
            <w:pPr>
              <w:widowControl/>
              <w:spacing w:line="34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结果维持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6DB59458">
            <w:pPr>
              <w:widowControl/>
              <w:spacing w:line="34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结果纠正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1BD4B89">
            <w:pPr>
              <w:widowControl/>
              <w:spacing w:line="34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其他结果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3231896">
            <w:pPr>
              <w:widowControl/>
              <w:spacing w:line="34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尚未审结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B2CD8C9">
            <w:pPr>
              <w:widowControl/>
              <w:spacing w:line="34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82717BB">
            <w:pPr>
              <w:widowControl/>
              <w:spacing w:line="34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结果维持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985FA0E">
            <w:pPr>
              <w:widowControl/>
              <w:spacing w:line="34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结果纠正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735D8BD">
            <w:pPr>
              <w:widowControl/>
              <w:spacing w:line="34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其他结果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3DDFD13">
            <w:pPr>
              <w:widowControl/>
              <w:spacing w:line="34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尚未审结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C4A44A1">
            <w:pPr>
              <w:widowControl/>
              <w:spacing w:line="34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总计</w:t>
            </w:r>
          </w:p>
        </w:tc>
      </w:tr>
      <w:tr w14:paraId="39E1F74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14:paraId="014CA193">
            <w:pPr>
              <w:widowControl/>
              <w:spacing w:line="34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14:paraId="606B7C46">
            <w:pPr>
              <w:widowControl/>
              <w:spacing w:line="34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14:paraId="2875BE5F">
            <w:pPr>
              <w:widowControl/>
              <w:spacing w:line="34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14:paraId="08A4680B">
            <w:pPr>
              <w:widowControl/>
              <w:spacing w:line="34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14:paraId="191E3F74">
            <w:pPr>
              <w:widowControl/>
              <w:spacing w:line="34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2A1204D">
            <w:pPr>
              <w:widowControl/>
              <w:spacing w:line="340" w:lineRule="exact"/>
              <w:jc w:val="center"/>
              <w:rPr>
                <w:rFonts w:hint="default" w:ascii="仿宋_GB2312" w:hAnsi="仿宋_GB2312" w:eastAsia="仿宋_GB2312" w:cs="仿宋_GB2312"/>
                <w:color w:val="333333"/>
                <w:kern w:val="0"/>
                <w:sz w:val="32"/>
                <w:szCs w:val="32"/>
                <w:highlight w:val="none"/>
                <w:lang w:val="en-US" w:eastAsia="zh-CN"/>
              </w:rPr>
            </w:pPr>
            <w:r>
              <w:rPr>
                <w:rFonts w:hint="eastAsia" w:ascii="仿宋_GB2312" w:hAnsi="仿宋_GB2312" w:eastAsia="仿宋_GB2312" w:cs="仿宋_GB2312"/>
                <w:color w:val="333333"/>
                <w:kern w:val="0"/>
                <w:sz w:val="32"/>
                <w:szCs w:val="32"/>
                <w:highlight w:val="none"/>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6C632C26">
            <w:pPr>
              <w:widowControl/>
              <w:spacing w:line="340" w:lineRule="exact"/>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10C565A">
            <w:pPr>
              <w:jc w:val="cente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333333"/>
                <w:kern w:val="0"/>
                <w:sz w:val="32"/>
                <w:szCs w:val="32"/>
                <w:highlight w:val="none"/>
                <w:lang w:val="en-US" w:eastAsia="zh-CN"/>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14:paraId="5A8944A8">
            <w:pPr>
              <w:jc w:val="cente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333333"/>
                <w:kern w:val="0"/>
                <w:sz w:val="32"/>
                <w:szCs w:val="32"/>
                <w:highlight w:val="none"/>
                <w:lang w:val="en-US" w:eastAsia="zh-CN"/>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14:paraId="588B2797">
            <w:pPr>
              <w:jc w:val="center"/>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74A5F610">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B73F2AB">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547ABB40">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14:paraId="01030298">
            <w:pPr>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14:paraId="7760EA11">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bl>
    <w:p w14:paraId="2CD4331D">
      <w:pPr>
        <w:widowControl/>
        <w:numPr>
          <w:ilvl w:val="0"/>
          <w:numId w:val="1"/>
        </w:numPr>
        <w:shd w:val="clear" w:color="auto" w:fill="FFFFFF"/>
        <w:spacing w:line="480" w:lineRule="atLeast"/>
        <w:ind w:firstLine="480"/>
        <w:jc w:val="left"/>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存在的主要问题及改进情况</w:t>
      </w:r>
    </w:p>
    <w:p w14:paraId="5D94C744">
      <w:pPr>
        <w:widowControl/>
        <w:numPr>
          <w:ilvl w:val="0"/>
          <w:numId w:val="0"/>
        </w:numPr>
        <w:shd w:val="clear" w:color="auto" w:fill="FFFFFF"/>
        <w:spacing w:line="480" w:lineRule="atLeast"/>
        <w:ind w:firstLine="640" w:firstLineChars="200"/>
        <w:jc w:val="left"/>
        <w:rPr>
          <w:rFonts w:hint="default" w:ascii="Times New Roman" w:hAnsi="Times New Roman" w:eastAsia="仿宋_GB2312" w:cs="Times New Roman"/>
          <w:color w:val="333333"/>
          <w:kern w:val="0"/>
          <w:sz w:val="32"/>
          <w:szCs w:val="32"/>
          <w:lang w:val="en-US" w:eastAsia="zh-CN"/>
        </w:rPr>
      </w:pPr>
      <w:r>
        <w:rPr>
          <w:rFonts w:hint="eastAsia" w:ascii="Times New Roman" w:hAnsi="Times New Roman" w:eastAsia="仿宋_GB2312" w:cs="Times New Roman"/>
          <w:color w:val="333333"/>
          <w:kern w:val="0"/>
          <w:sz w:val="32"/>
          <w:szCs w:val="32"/>
          <w:lang w:val="en-US" w:eastAsia="zh-CN"/>
        </w:rPr>
        <w:t>（一）</w:t>
      </w:r>
      <w:r>
        <w:rPr>
          <w:rFonts w:hint="default" w:ascii="Times New Roman" w:hAnsi="Times New Roman" w:eastAsia="仿宋_GB2312" w:cs="Times New Roman"/>
          <w:color w:val="333333"/>
          <w:kern w:val="0"/>
          <w:sz w:val="32"/>
          <w:szCs w:val="32"/>
          <w:lang w:val="en-US" w:eastAsia="zh-CN"/>
        </w:rPr>
        <w:t>存在的主要问题：1</w:t>
      </w:r>
      <w:r>
        <w:rPr>
          <w:rFonts w:hint="eastAsia" w:ascii="Times New Roman" w:hAnsi="Times New Roman" w:eastAsia="仿宋_GB2312" w:cs="Times New Roman"/>
          <w:color w:val="333333"/>
          <w:kern w:val="0"/>
          <w:sz w:val="32"/>
          <w:szCs w:val="32"/>
          <w:lang w:val="en-US" w:eastAsia="zh-CN"/>
        </w:rPr>
        <w:t>、</w:t>
      </w:r>
      <w:r>
        <w:rPr>
          <w:rFonts w:hint="default" w:ascii="Times New Roman" w:hAnsi="Times New Roman" w:eastAsia="仿宋_GB2312" w:cs="Times New Roman"/>
          <w:color w:val="333333"/>
          <w:kern w:val="0"/>
          <w:sz w:val="32"/>
          <w:szCs w:val="32"/>
          <w:lang w:val="en-US" w:eastAsia="zh-CN"/>
        </w:rPr>
        <w:t>信息公开平台维护需进一步加强。部分信息更新不够及时，个别栏目链接失效后未及时更新。</w:t>
      </w:r>
      <w:r>
        <w:rPr>
          <w:rFonts w:hint="eastAsia" w:ascii="Times New Roman" w:hAnsi="Times New Roman" w:eastAsia="仿宋_GB2312" w:cs="Times New Roman"/>
          <w:color w:val="333333"/>
          <w:kern w:val="0"/>
          <w:sz w:val="32"/>
          <w:szCs w:val="32"/>
          <w:lang w:val="en-US" w:eastAsia="zh-CN"/>
        </w:rPr>
        <w:t>2、</w:t>
      </w:r>
      <w:r>
        <w:rPr>
          <w:rFonts w:hint="default" w:ascii="Times New Roman" w:hAnsi="Times New Roman" w:eastAsia="仿宋_GB2312" w:cs="Times New Roman"/>
          <w:color w:val="333333"/>
          <w:kern w:val="0"/>
          <w:sz w:val="32"/>
          <w:szCs w:val="32"/>
          <w:lang w:val="en-US" w:eastAsia="zh-CN"/>
        </w:rPr>
        <w:t>信息内容用词准确度有待提高，</w:t>
      </w:r>
      <w:r>
        <w:rPr>
          <w:rFonts w:hint="eastAsia" w:ascii="Times New Roman" w:hAnsi="Times New Roman" w:eastAsia="仿宋_GB2312" w:cs="Times New Roman"/>
          <w:color w:val="333333"/>
          <w:kern w:val="0"/>
          <w:sz w:val="32"/>
          <w:szCs w:val="32"/>
          <w:lang w:val="en-US" w:eastAsia="zh-CN"/>
        </w:rPr>
        <w:t>偶有</w:t>
      </w:r>
      <w:r>
        <w:rPr>
          <w:rFonts w:hint="default" w:ascii="Times New Roman" w:hAnsi="Times New Roman" w:eastAsia="仿宋_GB2312" w:cs="Times New Roman"/>
          <w:color w:val="333333"/>
          <w:kern w:val="0"/>
          <w:sz w:val="32"/>
          <w:szCs w:val="32"/>
          <w:lang w:val="en-US" w:eastAsia="zh-CN"/>
        </w:rPr>
        <w:t>出现错敏词。</w:t>
      </w:r>
      <w:r>
        <w:rPr>
          <w:rFonts w:hint="eastAsia" w:ascii="Times New Roman" w:hAnsi="Times New Roman" w:eastAsia="仿宋_GB2312" w:cs="Times New Roman"/>
          <w:color w:val="333333"/>
          <w:kern w:val="0"/>
          <w:sz w:val="32"/>
          <w:szCs w:val="32"/>
          <w:lang w:val="en-US" w:eastAsia="zh-CN"/>
        </w:rPr>
        <w:t>3、</w:t>
      </w:r>
      <w:r>
        <w:rPr>
          <w:rFonts w:hint="default" w:ascii="Times New Roman" w:hAnsi="Times New Roman" w:eastAsia="仿宋_GB2312" w:cs="Times New Roman"/>
          <w:color w:val="333333"/>
          <w:kern w:val="0"/>
          <w:sz w:val="32"/>
          <w:szCs w:val="32"/>
          <w:lang w:val="en-US" w:eastAsia="zh-CN"/>
        </w:rPr>
        <w:t>信息公开的内容和形式不够丰富，信息公开的深度和广度还有待于进一步提高。</w:t>
      </w:r>
    </w:p>
    <w:p w14:paraId="4D4AE272">
      <w:pPr>
        <w:widowControl/>
        <w:shd w:val="clear" w:color="auto" w:fill="FFFFFF"/>
        <w:spacing w:line="480" w:lineRule="atLeast"/>
        <w:ind w:firstLine="640" w:firstLineChars="200"/>
        <w:jc w:val="left"/>
        <w:rPr>
          <w:rFonts w:hint="default" w:ascii="Times New Roman" w:hAnsi="Times New Roman" w:eastAsia="仿宋_GB2312" w:cs="Times New Roman"/>
          <w:color w:val="333333"/>
          <w:kern w:val="0"/>
          <w:sz w:val="32"/>
          <w:szCs w:val="32"/>
          <w:lang w:val="en-US" w:eastAsia="zh-CN"/>
        </w:rPr>
      </w:pPr>
      <w:r>
        <w:rPr>
          <w:rFonts w:hint="default" w:ascii="Times New Roman" w:hAnsi="Times New Roman" w:eastAsia="仿宋_GB2312" w:cs="Times New Roman"/>
          <w:color w:val="333333"/>
          <w:kern w:val="0"/>
          <w:sz w:val="32"/>
          <w:szCs w:val="32"/>
          <w:lang w:val="en-US" w:eastAsia="zh-CN"/>
        </w:rPr>
        <w:t>（二）改进情况：</w:t>
      </w:r>
      <w:r>
        <w:rPr>
          <w:rFonts w:hint="eastAsia" w:ascii="Times New Roman" w:hAnsi="Times New Roman" w:eastAsia="仿宋_GB2312" w:cs="Times New Roman"/>
          <w:color w:val="333333"/>
          <w:kern w:val="0"/>
          <w:sz w:val="32"/>
          <w:szCs w:val="32"/>
          <w:lang w:val="en-US" w:eastAsia="zh-CN"/>
        </w:rPr>
        <w:t>1、</w:t>
      </w:r>
      <w:r>
        <w:rPr>
          <w:rFonts w:hint="default" w:ascii="Times New Roman" w:hAnsi="Times New Roman" w:eastAsia="仿宋_GB2312" w:cs="Times New Roman"/>
          <w:color w:val="333333"/>
          <w:kern w:val="0"/>
          <w:sz w:val="32"/>
          <w:szCs w:val="32"/>
          <w:lang w:val="en-US" w:eastAsia="zh-CN"/>
        </w:rPr>
        <w:t>梳理排查栏目信息。失效文件及时进行清理，对照片无法打开或文件失效的栏目再次上传维护，保证信息可读性和完整性。</w:t>
      </w:r>
      <w:r>
        <w:rPr>
          <w:rFonts w:hint="eastAsia" w:ascii="Times New Roman" w:hAnsi="Times New Roman" w:eastAsia="仿宋_GB2312" w:cs="Times New Roman"/>
          <w:color w:val="333333"/>
          <w:kern w:val="0"/>
          <w:sz w:val="32"/>
          <w:szCs w:val="32"/>
          <w:lang w:val="en-US" w:eastAsia="zh-CN"/>
        </w:rPr>
        <w:t>2、</w:t>
      </w:r>
      <w:r>
        <w:rPr>
          <w:rFonts w:hint="default" w:ascii="Times New Roman" w:hAnsi="Times New Roman" w:eastAsia="仿宋_GB2312" w:cs="Times New Roman"/>
          <w:color w:val="333333"/>
          <w:kern w:val="0"/>
          <w:sz w:val="32"/>
          <w:szCs w:val="32"/>
          <w:lang w:val="en-US" w:eastAsia="zh-CN"/>
        </w:rPr>
        <w:t>强化政务公开培训，增强公开意识，严格落实“三审三校”，促进公开责任落实。</w:t>
      </w:r>
      <w:r>
        <w:rPr>
          <w:rFonts w:hint="eastAsia" w:ascii="Times New Roman" w:hAnsi="Times New Roman" w:eastAsia="仿宋_GB2312" w:cs="Times New Roman"/>
          <w:color w:val="333333"/>
          <w:kern w:val="0"/>
          <w:sz w:val="32"/>
          <w:szCs w:val="32"/>
          <w:lang w:val="en-US" w:eastAsia="zh-CN"/>
        </w:rPr>
        <w:t>3、</w:t>
      </w:r>
      <w:r>
        <w:rPr>
          <w:rFonts w:hint="default" w:ascii="Times New Roman" w:hAnsi="Times New Roman" w:eastAsia="仿宋_GB2312" w:cs="Times New Roman"/>
          <w:color w:val="333333"/>
          <w:kern w:val="0"/>
          <w:sz w:val="32"/>
          <w:szCs w:val="32"/>
          <w:lang w:val="en-US" w:eastAsia="zh-CN"/>
        </w:rPr>
        <w:t>深化政策文件解读公开</w:t>
      </w:r>
      <w:r>
        <w:rPr>
          <w:rFonts w:hint="eastAsia" w:ascii="Times New Roman" w:hAnsi="Times New Roman" w:eastAsia="仿宋_GB2312" w:cs="Times New Roman"/>
          <w:color w:val="333333"/>
          <w:kern w:val="0"/>
          <w:sz w:val="32"/>
          <w:szCs w:val="32"/>
          <w:lang w:val="en-US" w:eastAsia="zh-CN"/>
        </w:rPr>
        <w:t>，不断</w:t>
      </w:r>
      <w:r>
        <w:rPr>
          <w:rFonts w:hint="default" w:ascii="Times New Roman" w:hAnsi="Times New Roman" w:eastAsia="仿宋_GB2312" w:cs="Times New Roman"/>
          <w:color w:val="333333"/>
          <w:kern w:val="0"/>
          <w:sz w:val="32"/>
          <w:szCs w:val="32"/>
          <w:lang w:val="en-US" w:eastAsia="zh-CN"/>
        </w:rPr>
        <w:t>丰富解读形式。通过图文解读、简明问答、专家解读、微视频等方式，提高政策解读质量和深度，切实提高水务领域政务公开工作实效。</w:t>
      </w:r>
    </w:p>
    <w:p w14:paraId="2971ABDD">
      <w:pPr>
        <w:widowControl/>
        <w:shd w:val="clear" w:color="auto" w:fill="FFFFFF"/>
        <w:spacing w:line="480" w:lineRule="atLeast"/>
        <w:ind w:firstLine="480"/>
        <w:jc w:val="left"/>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六、其他需要报告的事项</w:t>
      </w:r>
    </w:p>
    <w:p w14:paraId="4B411FC9">
      <w:pPr>
        <w:numPr>
          <w:ilvl w:val="0"/>
          <w:numId w:val="0"/>
        </w:numPr>
        <w:ind w:firstLine="640" w:firstLineChars="200"/>
        <w:rPr>
          <w:rFonts w:hint="eastAsia" w:ascii="楷体_GB2312" w:hAnsi="楷体_GB2312" w:eastAsia="楷体_GB2312" w:cs="楷体_GB2312"/>
          <w:b w:val="0"/>
          <w:bCs w:val="0"/>
          <w:color w:val="333333"/>
          <w:kern w:val="0"/>
          <w:sz w:val="32"/>
          <w:szCs w:val="32"/>
          <w:lang w:val="en-US" w:eastAsia="zh-CN"/>
        </w:rPr>
      </w:pPr>
      <w:r>
        <w:rPr>
          <w:rFonts w:hint="eastAsia" w:ascii="楷体_GB2312" w:hAnsi="楷体_GB2312" w:eastAsia="楷体_GB2312" w:cs="楷体_GB2312"/>
          <w:b w:val="0"/>
          <w:bCs w:val="0"/>
          <w:color w:val="333333"/>
          <w:kern w:val="0"/>
          <w:sz w:val="32"/>
          <w:szCs w:val="32"/>
          <w:lang w:eastAsia="zh-CN"/>
        </w:rPr>
        <w:t>（一）</w:t>
      </w:r>
      <w:r>
        <w:rPr>
          <w:rFonts w:hint="eastAsia" w:ascii="楷体_GB2312" w:hAnsi="楷体_GB2312" w:eastAsia="楷体_GB2312" w:cs="楷体_GB2312"/>
          <w:b w:val="0"/>
          <w:bCs w:val="0"/>
          <w:color w:val="333333"/>
          <w:kern w:val="0"/>
          <w:sz w:val="32"/>
          <w:szCs w:val="32"/>
          <w:lang w:val="en-US" w:eastAsia="zh-CN"/>
        </w:rPr>
        <w:t>依据《政府信息公开信息处理费管理办法》收取信息处理费的情况</w:t>
      </w:r>
    </w:p>
    <w:p w14:paraId="3A699B3A">
      <w:pPr>
        <w:widowControl/>
        <w:shd w:val="clear" w:color="auto" w:fill="FFFFFF"/>
        <w:spacing w:line="480" w:lineRule="atLeast"/>
        <w:ind w:firstLine="640" w:firstLineChars="200"/>
        <w:jc w:val="left"/>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按照《政府信息公开信息处理费管理办法》规定的按件、按量收费标准，</w:t>
      </w:r>
      <w:r>
        <w:rPr>
          <w:rFonts w:hint="default" w:ascii="Times New Roman" w:hAnsi="Times New Roman" w:eastAsia="仿宋_GB2312" w:cs="Times New Roman"/>
          <w:color w:val="333333"/>
          <w:kern w:val="0"/>
          <w:sz w:val="32"/>
          <w:szCs w:val="32"/>
          <w:highlight w:val="none"/>
        </w:rPr>
        <w:t>本年度没有产生信息公开处理费。</w:t>
      </w:r>
    </w:p>
    <w:p w14:paraId="7577A569">
      <w:pPr>
        <w:numPr>
          <w:ilvl w:val="0"/>
          <w:numId w:val="0"/>
        </w:numPr>
        <w:ind w:firstLine="640" w:firstLineChars="200"/>
        <w:rPr>
          <w:rFonts w:hint="eastAsia" w:ascii="楷体_GB2312" w:hAnsi="楷体_GB2312" w:eastAsia="楷体_GB2312" w:cs="楷体_GB2312"/>
          <w:b w:val="0"/>
          <w:bCs w:val="0"/>
          <w:color w:val="333333"/>
          <w:kern w:val="0"/>
          <w:sz w:val="32"/>
          <w:szCs w:val="32"/>
        </w:rPr>
      </w:pPr>
      <w:r>
        <w:rPr>
          <w:rFonts w:hint="eastAsia" w:ascii="楷体_GB2312" w:hAnsi="楷体_GB2312" w:eastAsia="楷体_GB2312" w:cs="楷体_GB2312"/>
          <w:b w:val="0"/>
          <w:bCs w:val="0"/>
          <w:color w:val="333333"/>
          <w:kern w:val="0"/>
          <w:sz w:val="32"/>
          <w:szCs w:val="32"/>
        </w:rPr>
        <w:t>（二）</w:t>
      </w:r>
      <w:r>
        <w:rPr>
          <w:rFonts w:hint="eastAsia" w:ascii="楷体_GB2312" w:hAnsi="楷体_GB2312" w:eastAsia="楷体_GB2312" w:cs="楷体_GB2312"/>
          <w:b w:val="0"/>
          <w:bCs w:val="0"/>
          <w:kern w:val="2"/>
          <w:sz w:val="32"/>
          <w:szCs w:val="24"/>
          <w:lang w:val="en-US" w:eastAsia="zh-CN" w:bidi="ar-SA"/>
        </w:rPr>
        <w:t>落实上级年度政务公开工作要点情况</w:t>
      </w:r>
    </w:p>
    <w:p w14:paraId="17F75B39">
      <w:pPr>
        <w:numPr>
          <w:ilvl w:val="0"/>
          <w:numId w:val="0"/>
        </w:numPr>
        <w:ind w:firstLine="640" w:firstLineChars="200"/>
        <w:rPr>
          <w:rFonts w:hint="default" w:ascii="Times New Roman" w:hAnsi="Times New Roman" w:eastAsia="仿宋_GB2312" w:cs="Times New Roman"/>
          <w:color w:val="333333"/>
          <w:kern w:val="0"/>
          <w:sz w:val="32"/>
          <w:szCs w:val="32"/>
          <w:lang w:val="en-US" w:eastAsia="zh-CN"/>
        </w:rPr>
      </w:pPr>
      <w:r>
        <w:rPr>
          <w:rFonts w:hint="default" w:ascii="Times New Roman" w:hAnsi="Times New Roman" w:eastAsia="仿宋_GB2312" w:cs="Times New Roman"/>
          <w:color w:val="333333"/>
          <w:kern w:val="0"/>
          <w:sz w:val="32"/>
          <w:szCs w:val="32"/>
        </w:rPr>
        <w:t>20</w:t>
      </w:r>
      <w:r>
        <w:rPr>
          <w:rFonts w:hint="default" w:ascii="Times New Roman" w:hAnsi="Times New Roman" w:eastAsia="仿宋_GB2312" w:cs="Times New Roman"/>
          <w:color w:val="333333"/>
          <w:kern w:val="0"/>
          <w:sz w:val="32"/>
          <w:szCs w:val="32"/>
          <w:lang w:val="en-US" w:eastAsia="zh-CN"/>
        </w:rPr>
        <w:t>2</w:t>
      </w:r>
      <w:r>
        <w:rPr>
          <w:rFonts w:hint="eastAsia" w:ascii="Times New Roman" w:hAnsi="Times New Roman" w:eastAsia="仿宋_GB2312" w:cs="Times New Roman"/>
          <w:color w:val="333333"/>
          <w:kern w:val="0"/>
          <w:sz w:val="32"/>
          <w:szCs w:val="32"/>
          <w:lang w:val="en-US" w:eastAsia="zh-CN"/>
        </w:rPr>
        <w:t>4</w:t>
      </w:r>
      <w:r>
        <w:rPr>
          <w:rFonts w:hint="default" w:ascii="Times New Roman" w:hAnsi="Times New Roman" w:eastAsia="仿宋_GB2312" w:cs="Times New Roman"/>
          <w:color w:val="333333"/>
          <w:kern w:val="0"/>
          <w:sz w:val="32"/>
          <w:szCs w:val="32"/>
        </w:rPr>
        <w:t>年，</w:t>
      </w:r>
      <w:r>
        <w:rPr>
          <w:rFonts w:hint="eastAsia" w:ascii="Times New Roman" w:hAnsi="Times New Roman" w:eastAsia="仿宋_GB2312" w:cs="Times New Roman"/>
          <w:color w:val="333333"/>
          <w:kern w:val="0"/>
          <w:sz w:val="32"/>
          <w:szCs w:val="32"/>
          <w:lang w:val="en-US" w:eastAsia="zh-CN"/>
        </w:rPr>
        <w:t>汶上县水务</w:t>
      </w:r>
      <w:r>
        <w:rPr>
          <w:rFonts w:hint="default" w:ascii="Times New Roman" w:hAnsi="Times New Roman" w:eastAsia="仿宋_GB2312" w:cs="Times New Roman"/>
          <w:color w:val="333333"/>
          <w:kern w:val="0"/>
          <w:sz w:val="32"/>
          <w:szCs w:val="32"/>
        </w:rPr>
        <w:t>局</w:t>
      </w:r>
      <w:r>
        <w:rPr>
          <w:rFonts w:hint="default" w:ascii="Times New Roman" w:hAnsi="Times New Roman" w:eastAsia="仿宋_GB2312" w:cs="Times New Roman"/>
          <w:color w:val="333333"/>
          <w:sz w:val="32"/>
          <w:szCs w:val="32"/>
          <w:shd w:val="clear" w:color="auto" w:fill="FFFFFF"/>
          <w:lang w:eastAsia="zh-CN"/>
        </w:rPr>
        <w:t>严格贯彻落实</w:t>
      </w:r>
      <w:r>
        <w:rPr>
          <w:rFonts w:hint="eastAsia" w:ascii="Times New Roman" w:hAnsi="Times New Roman" w:eastAsia="仿宋_GB2312" w:cs="Times New Roman"/>
          <w:color w:val="333333"/>
          <w:sz w:val="32"/>
          <w:szCs w:val="32"/>
          <w:shd w:val="clear" w:color="auto" w:fill="FFFFFF"/>
          <w:lang w:val="en-US" w:eastAsia="zh-CN"/>
        </w:rPr>
        <w:t>上级</w:t>
      </w:r>
      <w:r>
        <w:rPr>
          <w:rFonts w:hint="default" w:ascii="Times New Roman" w:hAnsi="Times New Roman" w:eastAsia="仿宋_GB2312" w:cs="Times New Roman"/>
          <w:color w:val="333333"/>
          <w:sz w:val="32"/>
          <w:szCs w:val="32"/>
          <w:shd w:val="clear" w:color="auto" w:fill="FFFFFF"/>
          <w:lang w:val="en-US" w:eastAsia="zh-CN"/>
        </w:rPr>
        <w:t>政务公开重点工作相关文件精神</w:t>
      </w:r>
      <w:r>
        <w:rPr>
          <w:rFonts w:hint="default" w:ascii="Times New Roman" w:hAnsi="Times New Roman" w:eastAsia="仿宋_GB2312" w:cs="Times New Roman"/>
          <w:color w:val="333333"/>
          <w:sz w:val="32"/>
          <w:szCs w:val="32"/>
          <w:shd w:val="clear" w:color="auto" w:fill="FFFFFF"/>
        </w:rPr>
        <w:t>，</w:t>
      </w:r>
      <w:r>
        <w:rPr>
          <w:rFonts w:hint="default" w:ascii="Times New Roman" w:hAnsi="Times New Roman" w:eastAsia="仿宋_GB2312" w:cs="Times New Roman"/>
          <w:color w:val="333333"/>
          <w:sz w:val="32"/>
          <w:szCs w:val="32"/>
          <w:shd w:val="clear" w:color="auto" w:fill="FFFFFF"/>
          <w:lang w:eastAsia="zh-CN"/>
        </w:rPr>
        <w:t>进一步加强</w:t>
      </w:r>
      <w:r>
        <w:rPr>
          <w:rFonts w:hint="default" w:ascii="Times New Roman" w:hAnsi="Times New Roman" w:eastAsia="仿宋_GB2312" w:cs="Times New Roman"/>
          <w:color w:val="333333"/>
          <w:sz w:val="32"/>
          <w:szCs w:val="32"/>
          <w:shd w:val="clear" w:color="auto" w:fill="FFFFFF"/>
        </w:rPr>
        <w:t>政务公开标准化</w:t>
      </w:r>
      <w:r>
        <w:rPr>
          <w:rFonts w:hint="default" w:ascii="Times New Roman" w:hAnsi="Times New Roman" w:eastAsia="仿宋_GB2312" w:cs="Times New Roman"/>
          <w:color w:val="333333"/>
          <w:sz w:val="32"/>
          <w:szCs w:val="32"/>
          <w:shd w:val="clear" w:color="auto" w:fill="FFFFFF"/>
          <w:lang w:eastAsia="zh-CN"/>
        </w:rPr>
        <w:t>、</w:t>
      </w:r>
      <w:r>
        <w:rPr>
          <w:rFonts w:hint="default" w:ascii="Times New Roman" w:hAnsi="Times New Roman" w:eastAsia="仿宋_GB2312" w:cs="Times New Roman"/>
          <w:color w:val="333333"/>
          <w:sz w:val="32"/>
          <w:szCs w:val="32"/>
          <w:shd w:val="clear" w:color="auto" w:fill="FFFFFF"/>
        </w:rPr>
        <w:t>规范化</w:t>
      </w:r>
      <w:r>
        <w:rPr>
          <w:rFonts w:hint="eastAsia" w:ascii="Times New Roman" w:hAnsi="Times New Roman" w:eastAsia="仿宋_GB2312" w:cs="Times New Roman"/>
          <w:color w:val="333333"/>
          <w:sz w:val="32"/>
          <w:szCs w:val="32"/>
          <w:shd w:val="clear" w:color="auto" w:fill="FFFFFF"/>
          <w:lang w:eastAsia="zh-CN"/>
        </w:rPr>
        <w:t>。</w:t>
      </w:r>
      <w:r>
        <w:rPr>
          <w:rFonts w:hint="default" w:ascii="Times New Roman" w:hAnsi="Times New Roman" w:eastAsia="仿宋_GB2312" w:cs="Times New Roman"/>
          <w:color w:val="333333"/>
          <w:kern w:val="0"/>
          <w:sz w:val="32"/>
          <w:szCs w:val="32"/>
        </w:rPr>
        <w:t>按</w:t>
      </w:r>
      <w:r>
        <w:rPr>
          <w:rFonts w:hint="default" w:ascii="Times New Roman" w:hAnsi="Times New Roman" w:eastAsia="仿宋_GB2312" w:cs="Times New Roman"/>
          <w:color w:val="333333"/>
          <w:kern w:val="0"/>
          <w:sz w:val="32"/>
          <w:szCs w:val="32"/>
          <w:lang w:eastAsia="zh-CN"/>
        </w:rPr>
        <w:t>照</w:t>
      </w:r>
      <w:r>
        <w:rPr>
          <w:rFonts w:hint="default" w:ascii="Times New Roman" w:hAnsi="Times New Roman" w:eastAsia="仿宋_GB2312" w:cs="Times New Roman"/>
          <w:color w:val="333333"/>
          <w:kern w:val="0"/>
          <w:sz w:val="32"/>
          <w:szCs w:val="32"/>
        </w:rPr>
        <w:t>县政府政务公开工作要点</w:t>
      </w:r>
      <w:r>
        <w:rPr>
          <w:rFonts w:hint="default" w:ascii="Times New Roman" w:hAnsi="Times New Roman" w:eastAsia="仿宋_GB2312" w:cs="Times New Roman"/>
          <w:color w:val="333333"/>
          <w:kern w:val="0"/>
          <w:sz w:val="32"/>
          <w:szCs w:val="32"/>
          <w:lang w:eastAsia="zh-CN"/>
        </w:rPr>
        <w:t>的具体要求</w:t>
      </w:r>
      <w:r>
        <w:rPr>
          <w:rFonts w:hint="default" w:ascii="Times New Roman" w:hAnsi="Times New Roman" w:eastAsia="仿宋_GB2312" w:cs="Times New Roman"/>
          <w:color w:val="333333"/>
          <w:kern w:val="0"/>
          <w:sz w:val="32"/>
          <w:szCs w:val="32"/>
        </w:rPr>
        <w:t>，</w:t>
      </w:r>
      <w:r>
        <w:rPr>
          <w:rFonts w:hint="default" w:ascii="Times New Roman" w:hAnsi="Times New Roman" w:eastAsia="仿宋_GB2312" w:cs="Times New Roman"/>
          <w:color w:val="333333"/>
          <w:kern w:val="0"/>
          <w:sz w:val="32"/>
          <w:szCs w:val="32"/>
          <w:lang w:val="en-US" w:eastAsia="zh-CN"/>
        </w:rPr>
        <w:t>认真对照水利部门承担的政务公开重点任务，进一步强化组织保障，完善政务信息管理，不断提升政务公开能力水平。</w:t>
      </w:r>
    </w:p>
    <w:p w14:paraId="36895BCA">
      <w:pPr>
        <w:numPr>
          <w:ilvl w:val="0"/>
          <w:numId w:val="0"/>
        </w:numPr>
        <w:ind w:firstLine="640" w:firstLineChars="200"/>
        <w:rPr>
          <w:rFonts w:hint="eastAsia" w:ascii="楷体_GB2312" w:hAnsi="楷体_GB2312" w:eastAsia="楷体_GB2312" w:cs="楷体_GB2312"/>
          <w:b w:val="0"/>
          <w:bCs w:val="0"/>
          <w:color w:val="333333"/>
          <w:kern w:val="0"/>
          <w:sz w:val="32"/>
          <w:szCs w:val="32"/>
          <w:lang w:val="en-US" w:eastAsia="zh-CN"/>
        </w:rPr>
      </w:pPr>
      <w:r>
        <w:rPr>
          <w:rFonts w:hint="eastAsia" w:ascii="楷体_GB2312" w:hAnsi="楷体_GB2312" w:eastAsia="楷体_GB2312" w:cs="楷体_GB2312"/>
          <w:b w:val="0"/>
          <w:bCs w:val="0"/>
          <w:color w:val="333333"/>
          <w:kern w:val="0"/>
          <w:sz w:val="32"/>
          <w:szCs w:val="32"/>
          <w:lang w:val="en-US" w:eastAsia="zh-CN"/>
        </w:rPr>
        <w:t>（三）人大代表建议和政协委员提案办理结果公开情况</w:t>
      </w:r>
    </w:p>
    <w:p w14:paraId="36A7A0EA">
      <w:pPr>
        <w:widowControl/>
        <w:shd w:val="clear" w:color="auto" w:fill="FFFFFF"/>
        <w:spacing w:line="480" w:lineRule="atLeast"/>
        <w:ind w:firstLine="640" w:firstLineChars="200"/>
        <w:jc w:val="left"/>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2024年，汶上县水务局共承办人大代表建议和政协委员提案9件。其中，承办市人大代表建议3件，市政协委员提案0件；承办县人大代表建议5件，县政协委员提案1件</w:t>
      </w:r>
      <w:r>
        <w:rPr>
          <w:rFonts w:hint="eastAsia" w:ascii="Times New Roman" w:hAnsi="Times New Roman" w:eastAsia="仿宋_GB2312" w:cs="Times New Roman"/>
          <w:color w:val="000000" w:themeColor="text1"/>
          <w:kern w:val="0"/>
          <w:sz w:val="32"/>
          <w:szCs w:val="32"/>
          <w:lang w:eastAsia="zh-CN"/>
        </w:rPr>
        <w:t>。</w:t>
      </w:r>
      <w:r>
        <w:rPr>
          <w:rFonts w:hint="eastAsia" w:ascii="Times New Roman" w:hAnsi="Times New Roman" w:eastAsia="仿宋_GB2312" w:cs="Times New Roman"/>
          <w:color w:val="000000" w:themeColor="text1"/>
          <w:kern w:val="0"/>
          <w:sz w:val="32"/>
          <w:szCs w:val="32"/>
          <w:lang w:val="en-US" w:eastAsia="zh-CN"/>
        </w:rPr>
        <w:t>相关建议、</w:t>
      </w:r>
      <w:r>
        <w:rPr>
          <w:rFonts w:hint="default" w:ascii="Times New Roman" w:hAnsi="Times New Roman" w:eastAsia="仿宋_GB2312" w:cs="Times New Roman"/>
          <w:color w:val="000000" w:themeColor="text1"/>
          <w:kern w:val="0"/>
          <w:sz w:val="32"/>
          <w:szCs w:val="32"/>
        </w:rPr>
        <w:t>提案</w:t>
      </w:r>
      <w:r>
        <w:rPr>
          <w:rFonts w:hint="eastAsia" w:ascii="Times New Roman" w:hAnsi="Times New Roman" w:eastAsia="仿宋_GB2312" w:cs="Times New Roman"/>
          <w:color w:val="000000" w:themeColor="text1"/>
          <w:kern w:val="0"/>
          <w:sz w:val="32"/>
          <w:szCs w:val="32"/>
          <w:lang w:val="en-US" w:eastAsia="zh-CN"/>
        </w:rPr>
        <w:t>均</w:t>
      </w:r>
      <w:r>
        <w:rPr>
          <w:rFonts w:hint="default" w:ascii="Times New Roman" w:hAnsi="Times New Roman" w:eastAsia="仿宋_GB2312" w:cs="Times New Roman"/>
          <w:color w:val="000000" w:themeColor="text1"/>
          <w:kern w:val="0"/>
          <w:sz w:val="32"/>
          <w:szCs w:val="32"/>
        </w:rPr>
        <w:t>在规定时限内办</w:t>
      </w:r>
      <w:r>
        <w:rPr>
          <w:rFonts w:hint="eastAsia" w:ascii="Times New Roman" w:hAnsi="Times New Roman" w:eastAsia="仿宋_GB2312" w:cs="Times New Roman"/>
          <w:color w:val="000000" w:themeColor="text1"/>
          <w:kern w:val="0"/>
          <w:sz w:val="32"/>
          <w:szCs w:val="32"/>
          <w:lang w:val="en-US" w:eastAsia="zh-CN"/>
        </w:rPr>
        <w:t>理</w:t>
      </w:r>
      <w:r>
        <w:rPr>
          <w:rFonts w:hint="default" w:ascii="Times New Roman" w:hAnsi="Times New Roman" w:eastAsia="仿宋_GB2312" w:cs="Times New Roman"/>
          <w:color w:val="000000" w:themeColor="text1"/>
          <w:kern w:val="0"/>
          <w:sz w:val="32"/>
          <w:szCs w:val="32"/>
        </w:rPr>
        <w:t>完毕，</w:t>
      </w:r>
      <w:r>
        <w:rPr>
          <w:rFonts w:hint="default" w:ascii="Times New Roman" w:hAnsi="Times New Roman" w:eastAsia="仿宋_GB2312" w:cs="Times New Roman"/>
          <w:color w:val="000000" w:themeColor="text1"/>
          <w:kern w:val="0"/>
          <w:sz w:val="32"/>
          <w:szCs w:val="32"/>
          <w:lang w:val="en-US" w:eastAsia="zh-CN"/>
        </w:rPr>
        <w:t>并</w:t>
      </w:r>
      <w:r>
        <w:rPr>
          <w:rFonts w:hint="eastAsia" w:ascii="Times New Roman" w:hAnsi="Times New Roman" w:eastAsia="仿宋_GB2312" w:cs="Times New Roman"/>
          <w:color w:val="000000" w:themeColor="text1"/>
          <w:kern w:val="0"/>
          <w:sz w:val="32"/>
          <w:szCs w:val="32"/>
          <w:lang w:val="en-US" w:eastAsia="zh-CN"/>
        </w:rPr>
        <w:t>按要求及时</w:t>
      </w:r>
      <w:r>
        <w:rPr>
          <w:rFonts w:hint="default" w:ascii="Times New Roman" w:hAnsi="Times New Roman" w:eastAsia="仿宋_GB2312" w:cs="Times New Roman"/>
          <w:color w:val="000000" w:themeColor="text1"/>
          <w:kern w:val="0"/>
          <w:sz w:val="32"/>
          <w:szCs w:val="32"/>
          <w:lang w:val="en-US" w:eastAsia="zh-CN"/>
        </w:rPr>
        <w:t>公开提案办理结果及办理总体情况信息。</w:t>
      </w:r>
    </w:p>
    <w:p w14:paraId="02E601E5">
      <w:p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（四）年度政务公开工作创新情况</w:t>
      </w:r>
    </w:p>
    <w:p w14:paraId="17038EF3">
      <w:pPr>
        <w:widowControl/>
        <w:shd w:val="clear" w:color="auto" w:fill="FFFFFF"/>
        <w:spacing w:line="480" w:lineRule="atLeas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汶上县水务</w:t>
      </w:r>
      <w:r>
        <w:rPr>
          <w:rFonts w:hint="default" w:ascii="Times New Roman" w:hAnsi="Times New Roman" w:eastAsia="仿宋_GB2312" w:cs="Times New Roman"/>
          <w:sz w:val="32"/>
          <w:szCs w:val="32"/>
          <w:lang w:val="en-US" w:eastAsia="zh-CN"/>
        </w:rPr>
        <w:t>局将政务公开各项工作要求贯彻落实到水务工作中，切实增强责任科室公开意识、经办人员责任意识，完善公开制度、公开行为，严格规范信息公开管理，严把信息发布审核关，坚决杜绝涉密信息上网，持续做好政府信息公开工作。</w:t>
      </w:r>
    </w:p>
    <w:p w14:paraId="6B566D28">
      <w:pPr>
        <w:widowControl/>
        <w:shd w:val="clear" w:color="auto" w:fill="FFFFFF"/>
        <w:spacing w:line="480" w:lineRule="atLeast"/>
        <w:ind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汶上县水务</w:t>
      </w:r>
      <w:r>
        <w:rPr>
          <w:rFonts w:hint="default" w:ascii="Times New Roman" w:hAnsi="Times New Roman" w:eastAsia="仿宋_GB2312" w:cs="Times New Roman"/>
          <w:sz w:val="32"/>
          <w:szCs w:val="32"/>
          <w:lang w:val="en-US" w:eastAsia="zh-CN"/>
        </w:rPr>
        <w:t>局充分发挥自身优势，利用“全国科技工作者日”、3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22“世界水日”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“中国水周”、南旺枢纽国家水情教育基地等平台，面向公众积极开展地下水保护、节约用水、防汛知识科普</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宣传活动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对引导当地居民形成良好的节约用水生活习惯</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推动当地水资源可持续利用、保障县域水环境质量具有重要意义。</w:t>
      </w:r>
    </w:p>
    <w:p w14:paraId="58150041">
      <w:pPr>
        <w:widowControl/>
        <w:shd w:val="clear" w:color="auto" w:fill="FFFFFF"/>
        <w:spacing w:line="480" w:lineRule="atLeast"/>
        <w:ind w:firstLine="640" w:firstLineChars="200"/>
        <w:jc w:val="left"/>
        <w:rPr>
          <w:rFonts w:hint="default" w:ascii="Times New Roman" w:hAnsi="Times New Roman" w:eastAsia="仿宋_GB2312" w:cs="Times New Roman"/>
          <w:color w:val="000000" w:themeColor="text1"/>
          <w:kern w:val="0"/>
          <w:sz w:val="32"/>
          <w:szCs w:val="32"/>
          <w:lang w:val="en-US" w:eastAsia="zh-CN"/>
        </w:rPr>
      </w:pPr>
      <w:bookmarkStart w:id="0" w:name="_GoBack"/>
      <w:bookmarkEnd w:id="0"/>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AACBF1"/>
    <w:multiLevelType w:val="singleLevel"/>
    <w:tmpl w:val="31AACBF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QxMjMyMTBkNzE1OTk5OTRiOGI3ZTZkNThjZjYzYzMifQ=="/>
  </w:docVars>
  <w:rsids>
    <w:rsidRoot w:val="00125329"/>
    <w:rsid w:val="00012857"/>
    <w:rsid w:val="00043685"/>
    <w:rsid w:val="00114237"/>
    <w:rsid w:val="00125329"/>
    <w:rsid w:val="0012649D"/>
    <w:rsid w:val="001505A1"/>
    <w:rsid w:val="0016325F"/>
    <w:rsid w:val="001700D0"/>
    <w:rsid w:val="001720C1"/>
    <w:rsid w:val="001862EA"/>
    <w:rsid w:val="001B025A"/>
    <w:rsid w:val="001C49A9"/>
    <w:rsid w:val="001E5E3B"/>
    <w:rsid w:val="001F7F3F"/>
    <w:rsid w:val="0030308E"/>
    <w:rsid w:val="00323848"/>
    <w:rsid w:val="00330EF6"/>
    <w:rsid w:val="003B2CC6"/>
    <w:rsid w:val="004A00BA"/>
    <w:rsid w:val="004C1C9E"/>
    <w:rsid w:val="00546EC4"/>
    <w:rsid w:val="00595C39"/>
    <w:rsid w:val="005C7BEB"/>
    <w:rsid w:val="005D4603"/>
    <w:rsid w:val="005E000E"/>
    <w:rsid w:val="005E6F84"/>
    <w:rsid w:val="00655D7F"/>
    <w:rsid w:val="006B04D8"/>
    <w:rsid w:val="006C523B"/>
    <w:rsid w:val="006D4914"/>
    <w:rsid w:val="00727F55"/>
    <w:rsid w:val="00734AD9"/>
    <w:rsid w:val="00735345"/>
    <w:rsid w:val="00755016"/>
    <w:rsid w:val="00756E69"/>
    <w:rsid w:val="00794D7F"/>
    <w:rsid w:val="007952FD"/>
    <w:rsid w:val="007B507A"/>
    <w:rsid w:val="007F52E3"/>
    <w:rsid w:val="00800A83"/>
    <w:rsid w:val="0087400A"/>
    <w:rsid w:val="00896E8F"/>
    <w:rsid w:val="008E0DEB"/>
    <w:rsid w:val="00914C52"/>
    <w:rsid w:val="00930699"/>
    <w:rsid w:val="009F1962"/>
    <w:rsid w:val="00AC2A4D"/>
    <w:rsid w:val="00B35AEE"/>
    <w:rsid w:val="00B62653"/>
    <w:rsid w:val="00BE72A2"/>
    <w:rsid w:val="00CD02C8"/>
    <w:rsid w:val="00CD32FB"/>
    <w:rsid w:val="00CF7FCC"/>
    <w:rsid w:val="00D0382A"/>
    <w:rsid w:val="00D373CD"/>
    <w:rsid w:val="00D93DEA"/>
    <w:rsid w:val="00DB7EC5"/>
    <w:rsid w:val="00DC7507"/>
    <w:rsid w:val="00DD1C4A"/>
    <w:rsid w:val="00DE15A2"/>
    <w:rsid w:val="00DF5886"/>
    <w:rsid w:val="00DF71E4"/>
    <w:rsid w:val="00E27FF4"/>
    <w:rsid w:val="00E357C8"/>
    <w:rsid w:val="00E4507B"/>
    <w:rsid w:val="00E516F2"/>
    <w:rsid w:val="00E521E5"/>
    <w:rsid w:val="00E64C4B"/>
    <w:rsid w:val="00EF311D"/>
    <w:rsid w:val="00F11396"/>
    <w:rsid w:val="00F21B70"/>
    <w:rsid w:val="00F22F9D"/>
    <w:rsid w:val="00F23C4F"/>
    <w:rsid w:val="00F348ED"/>
    <w:rsid w:val="00F74F47"/>
    <w:rsid w:val="00FA49FD"/>
    <w:rsid w:val="00FD3A20"/>
    <w:rsid w:val="014A4B87"/>
    <w:rsid w:val="01980E17"/>
    <w:rsid w:val="019D55FE"/>
    <w:rsid w:val="01BF702B"/>
    <w:rsid w:val="021C29C7"/>
    <w:rsid w:val="02F70D3E"/>
    <w:rsid w:val="03074550"/>
    <w:rsid w:val="032064E7"/>
    <w:rsid w:val="0337738D"/>
    <w:rsid w:val="034B6596"/>
    <w:rsid w:val="039E6FED"/>
    <w:rsid w:val="0442248D"/>
    <w:rsid w:val="04504BAA"/>
    <w:rsid w:val="059648AF"/>
    <w:rsid w:val="06F3590F"/>
    <w:rsid w:val="088E7A4F"/>
    <w:rsid w:val="094870B7"/>
    <w:rsid w:val="0A2368BD"/>
    <w:rsid w:val="0A5F5B47"/>
    <w:rsid w:val="0AA442E9"/>
    <w:rsid w:val="0AD6392F"/>
    <w:rsid w:val="0AF81AF7"/>
    <w:rsid w:val="0B1A1A6E"/>
    <w:rsid w:val="0B2A0569"/>
    <w:rsid w:val="0B6131F9"/>
    <w:rsid w:val="0B6E5916"/>
    <w:rsid w:val="0B7E1DDC"/>
    <w:rsid w:val="0BE91440"/>
    <w:rsid w:val="0C3721AC"/>
    <w:rsid w:val="0C760F26"/>
    <w:rsid w:val="0E1A6834"/>
    <w:rsid w:val="0E743B9E"/>
    <w:rsid w:val="0F087E2F"/>
    <w:rsid w:val="0F125876"/>
    <w:rsid w:val="0F7B4AA5"/>
    <w:rsid w:val="0F81030D"/>
    <w:rsid w:val="0FE10DAC"/>
    <w:rsid w:val="10EE19D3"/>
    <w:rsid w:val="11515ABE"/>
    <w:rsid w:val="121466E6"/>
    <w:rsid w:val="12DE15D3"/>
    <w:rsid w:val="135E6D7A"/>
    <w:rsid w:val="13EB21F9"/>
    <w:rsid w:val="143040B0"/>
    <w:rsid w:val="159610A4"/>
    <w:rsid w:val="15A05265"/>
    <w:rsid w:val="15C03212"/>
    <w:rsid w:val="15F15AC1"/>
    <w:rsid w:val="160C46A9"/>
    <w:rsid w:val="16111CBF"/>
    <w:rsid w:val="16907088"/>
    <w:rsid w:val="16D43419"/>
    <w:rsid w:val="16E55626"/>
    <w:rsid w:val="16EB2510"/>
    <w:rsid w:val="170F61FF"/>
    <w:rsid w:val="17793FC0"/>
    <w:rsid w:val="17920BDE"/>
    <w:rsid w:val="182C2DE0"/>
    <w:rsid w:val="187E3088"/>
    <w:rsid w:val="18F03746"/>
    <w:rsid w:val="190D2C12"/>
    <w:rsid w:val="195B1BCF"/>
    <w:rsid w:val="19662322"/>
    <w:rsid w:val="197131A1"/>
    <w:rsid w:val="19960E59"/>
    <w:rsid w:val="19C6024B"/>
    <w:rsid w:val="19DE010A"/>
    <w:rsid w:val="1A4A30AE"/>
    <w:rsid w:val="1A8A3DEE"/>
    <w:rsid w:val="1AFA5418"/>
    <w:rsid w:val="1B2E31FC"/>
    <w:rsid w:val="1B4D0D8E"/>
    <w:rsid w:val="1B9206DD"/>
    <w:rsid w:val="1CB37A7E"/>
    <w:rsid w:val="1D5C7CC4"/>
    <w:rsid w:val="1D835251"/>
    <w:rsid w:val="1F073C5F"/>
    <w:rsid w:val="1F0E1492"/>
    <w:rsid w:val="1F4B30AF"/>
    <w:rsid w:val="1FA92F69"/>
    <w:rsid w:val="1FD53D5E"/>
    <w:rsid w:val="1FDB5917"/>
    <w:rsid w:val="206C46C2"/>
    <w:rsid w:val="2173382E"/>
    <w:rsid w:val="219F2875"/>
    <w:rsid w:val="22794E74"/>
    <w:rsid w:val="231132FF"/>
    <w:rsid w:val="23244DE0"/>
    <w:rsid w:val="2342170A"/>
    <w:rsid w:val="238C3368"/>
    <w:rsid w:val="23AB72AF"/>
    <w:rsid w:val="242D23BA"/>
    <w:rsid w:val="244514B2"/>
    <w:rsid w:val="24833D88"/>
    <w:rsid w:val="250A44A9"/>
    <w:rsid w:val="2536529E"/>
    <w:rsid w:val="256718FC"/>
    <w:rsid w:val="25F82554"/>
    <w:rsid w:val="25FE400E"/>
    <w:rsid w:val="26031625"/>
    <w:rsid w:val="261E020C"/>
    <w:rsid w:val="26BD5C77"/>
    <w:rsid w:val="26D0702D"/>
    <w:rsid w:val="27095DDF"/>
    <w:rsid w:val="271649AE"/>
    <w:rsid w:val="27363334"/>
    <w:rsid w:val="2788447B"/>
    <w:rsid w:val="27E15995"/>
    <w:rsid w:val="28135739"/>
    <w:rsid w:val="281573ED"/>
    <w:rsid w:val="2827516A"/>
    <w:rsid w:val="285D5CCC"/>
    <w:rsid w:val="288A7DDB"/>
    <w:rsid w:val="28BE4866"/>
    <w:rsid w:val="28E3573D"/>
    <w:rsid w:val="29883BEF"/>
    <w:rsid w:val="29982E07"/>
    <w:rsid w:val="2A0F0615"/>
    <w:rsid w:val="2A5A64CB"/>
    <w:rsid w:val="2A6B39F9"/>
    <w:rsid w:val="2AD73080"/>
    <w:rsid w:val="2AF44DA3"/>
    <w:rsid w:val="2BAA609E"/>
    <w:rsid w:val="2BC25ADE"/>
    <w:rsid w:val="2BC730F4"/>
    <w:rsid w:val="2C02412C"/>
    <w:rsid w:val="2C0E2AD1"/>
    <w:rsid w:val="2C4E7372"/>
    <w:rsid w:val="2D3C391E"/>
    <w:rsid w:val="2D485B6F"/>
    <w:rsid w:val="2D55028C"/>
    <w:rsid w:val="2D750EB1"/>
    <w:rsid w:val="2DF14458"/>
    <w:rsid w:val="2E1D524D"/>
    <w:rsid w:val="2E8A1071"/>
    <w:rsid w:val="2ED7364E"/>
    <w:rsid w:val="2F2F5238"/>
    <w:rsid w:val="2F340AA1"/>
    <w:rsid w:val="2F3D369E"/>
    <w:rsid w:val="2F776BDF"/>
    <w:rsid w:val="2F996B56"/>
    <w:rsid w:val="2FD7142C"/>
    <w:rsid w:val="30CE4078"/>
    <w:rsid w:val="313C1E8F"/>
    <w:rsid w:val="31A812D2"/>
    <w:rsid w:val="31D70D15"/>
    <w:rsid w:val="31FE439A"/>
    <w:rsid w:val="320C360F"/>
    <w:rsid w:val="32783FB7"/>
    <w:rsid w:val="32B1065A"/>
    <w:rsid w:val="33892D02"/>
    <w:rsid w:val="33A67A93"/>
    <w:rsid w:val="33A930DF"/>
    <w:rsid w:val="33C57F19"/>
    <w:rsid w:val="33DF05AE"/>
    <w:rsid w:val="34BF0E0C"/>
    <w:rsid w:val="34D944CB"/>
    <w:rsid w:val="34FC052E"/>
    <w:rsid w:val="35B2271F"/>
    <w:rsid w:val="35FA5E74"/>
    <w:rsid w:val="36211653"/>
    <w:rsid w:val="362D624A"/>
    <w:rsid w:val="36581519"/>
    <w:rsid w:val="36A4650C"/>
    <w:rsid w:val="36DB7A54"/>
    <w:rsid w:val="372907BF"/>
    <w:rsid w:val="37695060"/>
    <w:rsid w:val="3772660A"/>
    <w:rsid w:val="37DA41AF"/>
    <w:rsid w:val="37DB6A4E"/>
    <w:rsid w:val="38A8605B"/>
    <w:rsid w:val="38F44DFD"/>
    <w:rsid w:val="390E2362"/>
    <w:rsid w:val="394B6510"/>
    <w:rsid w:val="397D4DF2"/>
    <w:rsid w:val="39F94DC1"/>
    <w:rsid w:val="3ADE5D64"/>
    <w:rsid w:val="3B424545"/>
    <w:rsid w:val="3B7A5A8D"/>
    <w:rsid w:val="3C335C3C"/>
    <w:rsid w:val="3C4B567C"/>
    <w:rsid w:val="3C7A2848"/>
    <w:rsid w:val="3C925059"/>
    <w:rsid w:val="3DF02037"/>
    <w:rsid w:val="3E646581"/>
    <w:rsid w:val="3EC84D62"/>
    <w:rsid w:val="3F2F6B8F"/>
    <w:rsid w:val="3F8E1B07"/>
    <w:rsid w:val="401A5461"/>
    <w:rsid w:val="407A652F"/>
    <w:rsid w:val="409A1AF3"/>
    <w:rsid w:val="40A73F87"/>
    <w:rsid w:val="40FE2CBD"/>
    <w:rsid w:val="412D35A2"/>
    <w:rsid w:val="4151103E"/>
    <w:rsid w:val="41EE0F83"/>
    <w:rsid w:val="42547AE3"/>
    <w:rsid w:val="426C3C56"/>
    <w:rsid w:val="42B45D29"/>
    <w:rsid w:val="42BB1B2E"/>
    <w:rsid w:val="42F75C15"/>
    <w:rsid w:val="43C63E8C"/>
    <w:rsid w:val="448D4A83"/>
    <w:rsid w:val="44CA5676"/>
    <w:rsid w:val="451A208F"/>
    <w:rsid w:val="451D704F"/>
    <w:rsid w:val="453749EF"/>
    <w:rsid w:val="4541761C"/>
    <w:rsid w:val="45611A6C"/>
    <w:rsid w:val="45835E86"/>
    <w:rsid w:val="463A4797"/>
    <w:rsid w:val="46602D12"/>
    <w:rsid w:val="46AC6D17"/>
    <w:rsid w:val="46D149CF"/>
    <w:rsid w:val="47A10846"/>
    <w:rsid w:val="47B265AF"/>
    <w:rsid w:val="47D44777"/>
    <w:rsid w:val="47D74267"/>
    <w:rsid w:val="48027536"/>
    <w:rsid w:val="48233009"/>
    <w:rsid w:val="482D7546"/>
    <w:rsid w:val="48BD16AF"/>
    <w:rsid w:val="49262DB0"/>
    <w:rsid w:val="497E0E3E"/>
    <w:rsid w:val="49926698"/>
    <w:rsid w:val="49C01EDD"/>
    <w:rsid w:val="4A783AE0"/>
    <w:rsid w:val="4AEC6E69"/>
    <w:rsid w:val="4B3F45FD"/>
    <w:rsid w:val="4C72630D"/>
    <w:rsid w:val="4CAE1A3B"/>
    <w:rsid w:val="4CDE0C28"/>
    <w:rsid w:val="4D7F6F33"/>
    <w:rsid w:val="4DC4528E"/>
    <w:rsid w:val="4E105DDD"/>
    <w:rsid w:val="4E1C4782"/>
    <w:rsid w:val="4F9667B6"/>
    <w:rsid w:val="500E27F0"/>
    <w:rsid w:val="502142D2"/>
    <w:rsid w:val="50437AB3"/>
    <w:rsid w:val="50720FD1"/>
    <w:rsid w:val="507C3BFE"/>
    <w:rsid w:val="509C604E"/>
    <w:rsid w:val="50E825C0"/>
    <w:rsid w:val="51200A2D"/>
    <w:rsid w:val="5147420C"/>
    <w:rsid w:val="51516E38"/>
    <w:rsid w:val="51D94D44"/>
    <w:rsid w:val="51F31C9E"/>
    <w:rsid w:val="5244074B"/>
    <w:rsid w:val="53373E0C"/>
    <w:rsid w:val="536A7743"/>
    <w:rsid w:val="537D3F15"/>
    <w:rsid w:val="53FC752F"/>
    <w:rsid w:val="547F7E24"/>
    <w:rsid w:val="549E2395"/>
    <w:rsid w:val="54DF6509"/>
    <w:rsid w:val="550D751A"/>
    <w:rsid w:val="552D54C7"/>
    <w:rsid w:val="55DD513F"/>
    <w:rsid w:val="56486A5C"/>
    <w:rsid w:val="56DC71A4"/>
    <w:rsid w:val="57820578"/>
    <w:rsid w:val="578F4217"/>
    <w:rsid w:val="57AC301B"/>
    <w:rsid w:val="57B95737"/>
    <w:rsid w:val="58AB5080"/>
    <w:rsid w:val="58CB5722"/>
    <w:rsid w:val="58D2260D"/>
    <w:rsid w:val="58D27E0C"/>
    <w:rsid w:val="58D740C7"/>
    <w:rsid w:val="5943175D"/>
    <w:rsid w:val="59D46859"/>
    <w:rsid w:val="59EF3692"/>
    <w:rsid w:val="59F9006D"/>
    <w:rsid w:val="5A160C1F"/>
    <w:rsid w:val="5A225816"/>
    <w:rsid w:val="5A5C7AA6"/>
    <w:rsid w:val="5A6220B6"/>
    <w:rsid w:val="5AA4622B"/>
    <w:rsid w:val="5B0C22C2"/>
    <w:rsid w:val="5B8027F4"/>
    <w:rsid w:val="5BAF30D9"/>
    <w:rsid w:val="5C6A7000"/>
    <w:rsid w:val="5C936557"/>
    <w:rsid w:val="5CB84210"/>
    <w:rsid w:val="5D4A130C"/>
    <w:rsid w:val="5D697A38"/>
    <w:rsid w:val="5E6C52B2"/>
    <w:rsid w:val="5EF64B7B"/>
    <w:rsid w:val="5FBB125B"/>
    <w:rsid w:val="601654D5"/>
    <w:rsid w:val="60765FEB"/>
    <w:rsid w:val="607B7A2E"/>
    <w:rsid w:val="60E27AAD"/>
    <w:rsid w:val="615D5386"/>
    <w:rsid w:val="620D46B6"/>
    <w:rsid w:val="622E15EA"/>
    <w:rsid w:val="624F268C"/>
    <w:rsid w:val="62645D4F"/>
    <w:rsid w:val="62874DB0"/>
    <w:rsid w:val="62E80C7F"/>
    <w:rsid w:val="635F53E5"/>
    <w:rsid w:val="63846BFA"/>
    <w:rsid w:val="63860BC4"/>
    <w:rsid w:val="63876F86"/>
    <w:rsid w:val="641E704E"/>
    <w:rsid w:val="642301C1"/>
    <w:rsid w:val="64300B2F"/>
    <w:rsid w:val="643248A8"/>
    <w:rsid w:val="64EF2799"/>
    <w:rsid w:val="650C50F9"/>
    <w:rsid w:val="65907AD8"/>
    <w:rsid w:val="65A17F37"/>
    <w:rsid w:val="66763171"/>
    <w:rsid w:val="66886A01"/>
    <w:rsid w:val="66AA4BC9"/>
    <w:rsid w:val="67E934CF"/>
    <w:rsid w:val="68103152"/>
    <w:rsid w:val="683C5CF5"/>
    <w:rsid w:val="69216C99"/>
    <w:rsid w:val="69D837FB"/>
    <w:rsid w:val="6A0B3BD1"/>
    <w:rsid w:val="6A1A02B8"/>
    <w:rsid w:val="6A707ED8"/>
    <w:rsid w:val="6AF40B09"/>
    <w:rsid w:val="6B166CD1"/>
    <w:rsid w:val="6B2313EE"/>
    <w:rsid w:val="6B511AB7"/>
    <w:rsid w:val="6B76151E"/>
    <w:rsid w:val="6C1D408F"/>
    <w:rsid w:val="6C3D028D"/>
    <w:rsid w:val="6CD52274"/>
    <w:rsid w:val="6CFA617E"/>
    <w:rsid w:val="6D1B7340"/>
    <w:rsid w:val="6D24434D"/>
    <w:rsid w:val="6D82064E"/>
    <w:rsid w:val="6EA939B8"/>
    <w:rsid w:val="6EBC36EB"/>
    <w:rsid w:val="6EC627BC"/>
    <w:rsid w:val="6ED24CBD"/>
    <w:rsid w:val="6F6618A9"/>
    <w:rsid w:val="6FFB46E7"/>
    <w:rsid w:val="70343755"/>
    <w:rsid w:val="70F96E79"/>
    <w:rsid w:val="713036D2"/>
    <w:rsid w:val="71500A63"/>
    <w:rsid w:val="718B3849"/>
    <w:rsid w:val="71A3579F"/>
    <w:rsid w:val="727D21C2"/>
    <w:rsid w:val="728A58AF"/>
    <w:rsid w:val="7297314A"/>
    <w:rsid w:val="72FA2A34"/>
    <w:rsid w:val="732C6966"/>
    <w:rsid w:val="73CB00D3"/>
    <w:rsid w:val="73F456D6"/>
    <w:rsid w:val="74820F33"/>
    <w:rsid w:val="74B23D8F"/>
    <w:rsid w:val="74D86DA5"/>
    <w:rsid w:val="74DD0860"/>
    <w:rsid w:val="753C5F49"/>
    <w:rsid w:val="75B74C0D"/>
    <w:rsid w:val="767174B1"/>
    <w:rsid w:val="77562203"/>
    <w:rsid w:val="79AC0800"/>
    <w:rsid w:val="79DF2984"/>
    <w:rsid w:val="7A4D3D91"/>
    <w:rsid w:val="7A682979"/>
    <w:rsid w:val="7A7A445B"/>
    <w:rsid w:val="7AE71AF0"/>
    <w:rsid w:val="7B011B15"/>
    <w:rsid w:val="7B22521E"/>
    <w:rsid w:val="7B784E3E"/>
    <w:rsid w:val="7D6B2EAC"/>
    <w:rsid w:val="7D8E6B9B"/>
    <w:rsid w:val="7DC162AC"/>
    <w:rsid w:val="7FF3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autoRedefine/>
    <w:semiHidden/>
    <w:unhideWhenUsed/>
    <w:qFormat/>
    <w:uiPriority w:val="99"/>
    <w:rPr>
      <w:color w:val="0000FF"/>
      <w:u w:val="single"/>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1.xml"/><Relationship Id="rId1" Type="http://schemas.openxmlformats.org/officeDocument/2006/relationships/oleObject" Target="file:///C:\Users\26893\Desktop\&#26032;&#24314;%20XLSX%20&#24037;&#20316;&#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26893\Desktop\&#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68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sz="1680">
                <a:latin typeface="Times New Roman" panose="02020603050405020304" charset="0"/>
                <a:ea typeface="仿宋_GB2312" panose="02010609030101010101" pitchFamily="3" charset="-122"/>
                <a:cs typeface="Times New Roman" panose="02020603050405020304" charset="0"/>
                <a:sym typeface="仿宋_GB2312" panose="02010609030101010101" pitchFamily="3" charset="-122"/>
              </a:rPr>
              <a:t>2024</a:t>
            </a:r>
            <a:r>
              <a:rPr sz="1600">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年政府信息公开总体情况</a:t>
            </a:r>
            <a:endParaRPr sz="1600">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endParaRPr>
          </a:p>
        </c:rich>
      </c:tx>
      <c:layout/>
      <c:overlay val="0"/>
      <c:spPr>
        <a:noFill/>
        <a:ln>
          <a:noFill/>
        </a:ln>
        <a:effectLst/>
      </c:spPr>
    </c:title>
    <c:autoTitleDeleted val="0"/>
    <c:plotArea>
      <c:layout/>
      <c:pieChart>
        <c:varyColors val="1"/>
        <c:ser>
          <c:idx val="1"/>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4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工作表.xlsx]Sheet1'!$A$2:$B$2</c:f>
              <c:strCache>
                <c:ptCount val="2"/>
                <c:pt idx="0">
                  <c:v>政府网站</c:v>
                </c:pt>
                <c:pt idx="1">
                  <c:v>智慧汶上APP</c:v>
                </c:pt>
              </c:strCache>
            </c:strRef>
          </c:cat>
          <c:val>
            <c:numRef>
              <c:f>'[新建 XLSX 工作表.xlsx]Sheet1'!$A$3:$B$3</c:f>
              <c:numCache>
                <c:formatCode>General</c:formatCode>
                <c:ptCount val="2"/>
                <c:pt idx="0">
                  <c:v>132</c:v>
                </c:pt>
                <c:pt idx="1">
                  <c:v>42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egendEntry>
        <c:idx val="0"/>
        <c:txPr>
          <a:bodyPr rot="0" spcFirstLastPara="0" vertOverflow="ellipsis" vert="horz" wrap="square" anchor="ctr" anchorCtr="1"/>
          <a:lstStyle/>
          <a:p>
            <a:pPr>
              <a:defRPr lang="zh-CN" sz="14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Entry>
      <c:legendEntry>
        <c:idx val="1"/>
        <c:txPr>
          <a:bodyPr rot="0" spcFirstLastPara="0" vertOverflow="ellipsis" vert="horz" wrap="square" anchor="ctr" anchorCtr="1"/>
          <a:lstStyle/>
          <a:p>
            <a:pPr>
              <a:defRPr lang="zh-CN" sz="14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Entry>
      <c:layout/>
      <c:overlay val="0"/>
      <c:spPr>
        <a:noFill/>
        <a:ln>
          <a:noFill/>
        </a:ln>
        <a:effectLst/>
      </c:spPr>
      <c:txPr>
        <a:bodyPr rot="0" spcFirstLastPara="0" vertOverflow="ellipsis" vert="horz" wrap="square" anchor="ctr" anchorCtr="1" forceAA="0"/>
        <a:lstStyle/>
        <a:p>
          <a:pPr>
            <a:defRPr lang="zh-CN" sz="14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
    <c:plotVisOnly val="1"/>
    <c:dispBlanksAs val="gap"/>
    <c:showDLblsOverMax val="0"/>
    <c:extLst>
      <c:ext uri="{0b15fc19-7d7d-44ad-8c2d-2c3a37ce22c3}">
        <chartProps xmlns="https://web.wps.cn/et/2018/main" chartId="{9b4a97b3-8ac5-4cf7-a6b5-228f9cee602d}"/>
      </c:ext>
    </c:extLst>
  </c:chart>
  <c:spPr>
    <a:solidFill>
      <a:schemeClr val="bg1"/>
    </a:solidFill>
    <a:ln w="9525" cap="flat" cmpd="sng" algn="ctr">
      <a:solidFill>
        <a:schemeClr val="tx1">
          <a:lumMod val="50000"/>
          <a:lumOff val="50000"/>
          <a:alpha val="25000"/>
        </a:schemeClr>
      </a:solidFill>
      <a:round/>
    </a:ln>
    <a:effectLst/>
  </c:spPr>
  <c:txPr>
    <a:bodyPr/>
    <a:lstStyle/>
    <a:p>
      <a:pPr>
        <a:defRPr lang="zh-CN" sz="140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sz="1600" b="0">
                <a:latin typeface="Times New Roman" panose="02020603050405020304" charset="0"/>
                <a:ea typeface="仿宋_GB2312" panose="02010609030101010101" pitchFamily="3" charset="-122"/>
                <a:cs typeface="Times New Roman" panose="02020603050405020304" charset="0"/>
              </a:rPr>
              <a:t>2024</a:t>
            </a:r>
            <a:r>
              <a:rPr altLang="en-US" sz="1600" b="0">
                <a:latin typeface="Times New Roman" panose="02020603050405020304" charset="0"/>
                <a:ea typeface="仿宋_GB2312" panose="02010609030101010101" pitchFamily="3" charset="-122"/>
                <a:cs typeface="Times New Roman" panose="02020603050405020304" charset="0"/>
              </a:rPr>
              <a:t>年政府网站内容公开情况</a:t>
            </a:r>
            <a:endParaRPr lang="en-US" altLang="zh-CN" sz="1600" b="0">
              <a:latin typeface="Times New Roman" panose="02020603050405020304" charset="0"/>
              <a:ea typeface="仿宋_GB2312" panose="02010609030101010101" pitchFamily="3" charset="-122"/>
              <a:cs typeface="Times New Roman" panose="02020603050405020304" charset="0"/>
            </a:endParaRP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'[新建 XLSX 工作表.xlsx]Sheet1'!$D$7:$D$19</c:f>
              <c:strCache>
                <c:ptCount val="13"/>
                <c:pt idx="0">
                  <c:v>政务动态</c:v>
                </c:pt>
                <c:pt idx="1">
                  <c:v>政民互动信息</c:v>
                </c:pt>
                <c:pt idx="2">
                  <c:v>行政权力运行公开信息</c:v>
                </c:pt>
                <c:pt idx="3">
                  <c:v>规划计划信息</c:v>
                </c:pt>
                <c:pt idx="4">
                  <c:v>行政权力信息</c:v>
                </c:pt>
                <c:pt idx="5">
                  <c:v>政府集中采购信息</c:v>
                </c:pt>
                <c:pt idx="6">
                  <c:v>扩大有效投资信息</c:v>
                </c:pt>
                <c:pt idx="7">
                  <c:v>重点领域信息</c:v>
                </c:pt>
                <c:pt idx="8">
                  <c:v>监督检查信息</c:v>
                </c:pt>
                <c:pt idx="9">
                  <c:v>会议公开信息</c:v>
                </c:pt>
                <c:pt idx="10">
                  <c:v>政务公开组织管理信息</c:v>
                </c:pt>
                <c:pt idx="11">
                  <c:v>政务公开基础建设信息</c:v>
                </c:pt>
                <c:pt idx="12">
                  <c:v>其他法定主动公开内容</c:v>
                </c:pt>
              </c:strCache>
            </c:strRef>
          </c:cat>
          <c:val>
            <c:numRef>
              <c:f>'[新建 XLSX 工作表.xlsx]Sheet1'!$E$7:$E$19</c:f>
              <c:numCache>
                <c:formatCode>General</c:formatCode>
                <c:ptCount val="13"/>
                <c:pt idx="0">
                  <c:v>81</c:v>
                </c:pt>
                <c:pt idx="1">
                  <c:v>6</c:v>
                </c:pt>
                <c:pt idx="2">
                  <c:v>9</c:v>
                </c:pt>
                <c:pt idx="3">
                  <c:v>1</c:v>
                </c:pt>
                <c:pt idx="4">
                  <c:v>12</c:v>
                </c:pt>
                <c:pt idx="5">
                  <c:v>1</c:v>
                </c:pt>
                <c:pt idx="6">
                  <c:v>6</c:v>
                </c:pt>
                <c:pt idx="7">
                  <c:v>1</c:v>
                </c:pt>
                <c:pt idx="8">
                  <c:v>4</c:v>
                </c:pt>
                <c:pt idx="9">
                  <c:v>3</c:v>
                </c:pt>
                <c:pt idx="10">
                  <c:v>4</c:v>
                </c:pt>
                <c:pt idx="11">
                  <c:v>1</c:v>
                </c:pt>
                <c:pt idx="12">
                  <c:v>3</c:v>
                </c:pt>
              </c:numCache>
            </c:numRef>
          </c:val>
        </c:ser>
        <c:dLbls>
          <c:showLegendKey val="0"/>
          <c:showVal val="0"/>
          <c:showCatName val="0"/>
          <c:showSerName val="0"/>
          <c:showPercent val="0"/>
          <c:showBubbleSize val="0"/>
        </c:dLbls>
        <c:gapWidth val="246"/>
        <c:overlap val="-28"/>
        <c:axId val="516555390"/>
        <c:axId val="123205061"/>
      </c:barChart>
      <c:catAx>
        <c:axId val="51655539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3205061"/>
        <c:crosses val="autoZero"/>
        <c:auto val="1"/>
        <c:lblAlgn val="ctr"/>
        <c:lblOffset val="100"/>
        <c:noMultiLvlLbl val="0"/>
      </c:catAx>
      <c:valAx>
        <c:axId val="123205061"/>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6555390"/>
        <c:crosses val="autoZero"/>
        <c:crossBetween val="between"/>
      </c:valAx>
      <c:spPr>
        <a:noFill/>
        <a:ln>
          <a:noFill/>
        </a:ln>
        <a:effectLst/>
      </c:spPr>
    </c:plotArea>
    <c:plotVisOnly val="1"/>
    <c:dispBlanksAs val="gap"/>
    <c:showDLblsOverMax val="0"/>
    <c:extLst>
      <c:ext uri="{0b15fc19-7d7d-44ad-8c2d-2c3a37ce22c3}">
        <chartProps xmlns="https://web.wps.cn/et/2018/main" chartId="{be94af6e-65b3-412a-922a-051bbce43f7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Company>P R C</Company>
  <Pages>8</Pages>
  <Words>3144</Words>
  <Characters>3261</Characters>
  <Lines>25</Lines>
  <Paragraphs>7</Paragraphs>
  <TotalTime>22</TotalTime>
  <ScaleCrop>false</ScaleCrop>
  <LinksUpToDate>false</LinksUpToDate>
  <CharactersWithSpaces>3261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2022-01-18T07:27:00Z</dcterms:created>
  <dc:creator>Windows User</dc:creator>
  <cp:lastModifiedBy>刘存庆</cp:lastModifiedBy>
  <dcterms:modified xsi:type="dcterms:W3CDTF">2025-01-21T01:46:29Z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859D063A71BA4B04BA9C50DE8AED84A0</vt:lpwstr>
  </property>
  <property fmtid="{D5CDD505-2E9C-101B-9397-08002B2CF9AE}" pid="4" name="KSOTemplateDocerSaveRecord">
    <vt:lpwstr>eyJoZGlkIjoiODM4YzcyMWQzN2M1MGI0Zjg0MDZkN2QwOTc5Mjc3MjQiLCJ1c2VySWQiOiI0MzcwMjA2NzYifQ==</vt:lpwstr>
  </property>
</Properties>
</file>