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0F" w:rsidRDefault="000B4216">
      <w:pPr>
        <w:snapToGrid w:val="0"/>
        <w:spacing w:line="580" w:lineRule="exact"/>
        <w:jc w:val="center"/>
        <w:textAlignment w:val="baseline"/>
        <w:rPr>
          <w:rFonts w:eastAsia="方正小标宋简体" w:hint="eastAsia"/>
          <w:snapToGrid w:val="0"/>
          <w:color w:val="000000"/>
          <w:kern w:val="0"/>
          <w:sz w:val="44"/>
          <w:szCs w:val="44"/>
        </w:rPr>
      </w:pPr>
      <w:r>
        <w:rPr>
          <w:rFonts w:eastAsia="方正小标宋简体"/>
          <w:snapToGrid w:val="0"/>
          <w:color w:val="000000"/>
          <w:kern w:val="0"/>
          <w:sz w:val="44"/>
          <w:szCs w:val="44"/>
        </w:rPr>
        <w:t>汶上县畜禽养殖</w:t>
      </w:r>
      <w:r>
        <w:rPr>
          <w:rFonts w:eastAsia="方正小标宋简体" w:hint="eastAsia"/>
          <w:snapToGrid w:val="0"/>
          <w:color w:val="000000"/>
          <w:kern w:val="0"/>
          <w:sz w:val="44"/>
          <w:szCs w:val="44"/>
        </w:rPr>
        <w:t>禁养区优化方案</w:t>
      </w:r>
    </w:p>
    <w:p w:rsidR="00000000" w:rsidRDefault="00966F0F">
      <w:pPr>
        <w:snapToGrid w:val="0"/>
        <w:spacing w:line="580" w:lineRule="exact"/>
        <w:jc w:val="center"/>
        <w:textAlignment w:val="baseline"/>
        <w:rPr>
          <w:rFonts w:eastAsia="方正小标宋简体" w:hint="eastAsia"/>
          <w:snapToGrid w:val="0"/>
          <w:color w:val="000000"/>
          <w:kern w:val="0"/>
          <w:sz w:val="44"/>
          <w:szCs w:val="44"/>
        </w:rPr>
      </w:pPr>
      <w:r w:rsidRPr="00966F0F">
        <w:rPr>
          <w:rFonts w:eastAsia="方正小标宋简体" w:hint="eastAsia"/>
          <w:snapToGrid w:val="0"/>
          <w:color w:val="000000"/>
          <w:kern w:val="0"/>
          <w:sz w:val="44"/>
          <w:szCs w:val="44"/>
        </w:rPr>
        <w:t>（征求意见稿）</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为优化畜禽养殖布局，加强畜禽养殖污染防治，保障畜产品质量安全，促进全县畜牧业健康持续发展，根据《中华人民共和国畜牧法》、《</w:t>
      </w:r>
      <w:r>
        <w:rPr>
          <w:rFonts w:eastAsia="仿宋_GB2312" w:hint="eastAsia"/>
          <w:snapToGrid w:val="0"/>
          <w:color w:val="000000"/>
          <w:kern w:val="0"/>
          <w:sz w:val="32"/>
          <w:szCs w:val="32"/>
        </w:rPr>
        <w:t>畜禽规模养殖污染防治条例</w:t>
      </w:r>
      <w:r>
        <w:rPr>
          <w:rFonts w:eastAsia="仿宋_GB2312"/>
          <w:snapToGrid w:val="0"/>
          <w:color w:val="000000"/>
          <w:kern w:val="0"/>
          <w:sz w:val="32"/>
          <w:szCs w:val="32"/>
        </w:rPr>
        <w:t>》等有关法律法规，制定</w:t>
      </w:r>
      <w:r>
        <w:rPr>
          <w:rFonts w:eastAsia="仿宋_GB2312"/>
          <w:snapToGrid w:val="0"/>
          <w:color w:val="000000"/>
          <w:kern w:val="0"/>
          <w:sz w:val="32"/>
          <w:szCs w:val="32"/>
        </w:rPr>
        <w:t>本</w:t>
      </w:r>
      <w:r>
        <w:rPr>
          <w:rFonts w:eastAsia="仿宋_GB2312" w:hint="eastAsia"/>
          <w:snapToGrid w:val="0"/>
          <w:color w:val="000000"/>
          <w:kern w:val="0"/>
          <w:sz w:val="32"/>
          <w:szCs w:val="32"/>
        </w:rPr>
        <w:t>方案</w:t>
      </w:r>
      <w:r>
        <w:rPr>
          <w:rFonts w:eastAsia="仿宋_GB2312"/>
          <w:snapToGrid w:val="0"/>
          <w:color w:val="000000"/>
          <w:kern w:val="0"/>
          <w:sz w:val="32"/>
          <w:szCs w:val="32"/>
        </w:rPr>
        <w:t>。</w:t>
      </w:r>
    </w:p>
    <w:p w:rsidR="00000000" w:rsidRDefault="000B4216">
      <w:pPr>
        <w:snapToGrid w:val="0"/>
        <w:spacing w:line="580" w:lineRule="exact"/>
        <w:ind w:firstLineChars="200" w:firstLine="640"/>
        <w:textAlignment w:val="baseline"/>
        <w:rPr>
          <w:rFonts w:eastAsia="黑体"/>
          <w:snapToGrid w:val="0"/>
          <w:color w:val="000000"/>
          <w:kern w:val="0"/>
          <w:sz w:val="32"/>
          <w:szCs w:val="32"/>
        </w:rPr>
      </w:pPr>
      <w:r>
        <w:rPr>
          <w:rFonts w:eastAsia="黑体"/>
          <w:snapToGrid w:val="0"/>
          <w:color w:val="000000"/>
          <w:kern w:val="0"/>
          <w:sz w:val="32"/>
          <w:szCs w:val="32"/>
        </w:rPr>
        <w:t>一、指导思想</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hint="eastAsia"/>
          <w:snapToGrid w:val="0"/>
          <w:color w:val="000000"/>
          <w:kern w:val="0"/>
          <w:sz w:val="32"/>
          <w:szCs w:val="32"/>
        </w:rPr>
        <w:t>为贯彻党中央、国务院决策部署</w:t>
      </w:r>
      <w:r>
        <w:rPr>
          <w:rFonts w:eastAsia="仿宋_GB2312"/>
          <w:snapToGrid w:val="0"/>
          <w:color w:val="000000"/>
          <w:kern w:val="0"/>
          <w:sz w:val="32"/>
          <w:szCs w:val="32"/>
        </w:rPr>
        <w:t>，</w:t>
      </w:r>
      <w:r>
        <w:rPr>
          <w:rFonts w:eastAsia="仿宋_GB2312" w:hint="eastAsia"/>
          <w:snapToGrid w:val="0"/>
          <w:color w:val="000000"/>
          <w:kern w:val="0"/>
          <w:sz w:val="32"/>
          <w:szCs w:val="32"/>
        </w:rPr>
        <w:t>落实全国稳定生猪生产保障市场供应电视电话会议精神，</w:t>
      </w:r>
      <w:r>
        <w:rPr>
          <w:rFonts w:eastAsia="仿宋_GB2312" w:hint="eastAsia"/>
          <w:snapToGrid w:val="0"/>
          <w:color w:val="000000"/>
          <w:kern w:val="0"/>
          <w:sz w:val="32"/>
          <w:szCs w:val="32"/>
        </w:rPr>
        <w:t>牢固树立创新、协调、绿色、开放、共享的发展理念</w:t>
      </w:r>
      <w:r>
        <w:rPr>
          <w:rFonts w:eastAsia="仿宋_GB2312"/>
          <w:snapToGrid w:val="0"/>
          <w:color w:val="000000"/>
          <w:kern w:val="0"/>
          <w:sz w:val="32"/>
          <w:szCs w:val="32"/>
        </w:rPr>
        <w:t>，按照</w:t>
      </w:r>
      <w:r>
        <w:rPr>
          <w:rFonts w:eastAsia="仿宋_GB2312"/>
          <w:snapToGrid w:val="0"/>
          <w:color w:val="000000"/>
          <w:kern w:val="0"/>
          <w:sz w:val="32"/>
          <w:szCs w:val="32"/>
        </w:rPr>
        <w:t>“</w:t>
      </w:r>
      <w:r>
        <w:rPr>
          <w:rFonts w:eastAsia="仿宋_GB2312"/>
          <w:snapToGrid w:val="0"/>
          <w:color w:val="000000"/>
          <w:kern w:val="0"/>
          <w:sz w:val="32"/>
          <w:szCs w:val="32"/>
        </w:rPr>
        <w:t>控制总量、合理布局、防治结合、减少污染</w:t>
      </w:r>
      <w:r>
        <w:rPr>
          <w:rFonts w:eastAsia="仿宋_GB2312"/>
          <w:snapToGrid w:val="0"/>
          <w:color w:val="000000"/>
          <w:kern w:val="0"/>
          <w:sz w:val="32"/>
          <w:szCs w:val="32"/>
        </w:rPr>
        <w:t>”</w:t>
      </w:r>
      <w:r>
        <w:rPr>
          <w:rFonts w:eastAsia="仿宋_GB2312"/>
          <w:snapToGrid w:val="0"/>
          <w:color w:val="000000"/>
          <w:kern w:val="0"/>
          <w:sz w:val="32"/>
          <w:szCs w:val="32"/>
        </w:rPr>
        <w:t>的总体要求，调整优化畜禽养殖布局，统筹兼顾公共卫生安全、畜产品质量安全、生态环境安全，实现畜禽养殖废弃物减量化、无害化、资源化和生态化。</w:t>
      </w:r>
    </w:p>
    <w:p w:rsidR="00000000" w:rsidRDefault="000B4216">
      <w:pPr>
        <w:snapToGrid w:val="0"/>
        <w:spacing w:line="580" w:lineRule="exact"/>
        <w:ind w:firstLineChars="200" w:firstLine="640"/>
        <w:textAlignment w:val="baseline"/>
        <w:rPr>
          <w:rFonts w:eastAsia="黑体"/>
          <w:snapToGrid w:val="0"/>
          <w:color w:val="000000"/>
          <w:kern w:val="0"/>
          <w:sz w:val="32"/>
          <w:szCs w:val="32"/>
        </w:rPr>
      </w:pPr>
      <w:r>
        <w:rPr>
          <w:rFonts w:eastAsia="黑体"/>
          <w:snapToGrid w:val="0"/>
          <w:color w:val="000000"/>
          <w:kern w:val="0"/>
          <w:sz w:val="32"/>
          <w:szCs w:val="32"/>
        </w:rPr>
        <w:t>二、布局规划原则</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编制畜禽养殖布局规划坚持因地制宜的原则，根据全县农业生产、饲料资源、水环境容量、耕地消纳畜禽粪污能力等实际情况，结合城</w:t>
      </w:r>
      <w:r>
        <w:rPr>
          <w:rFonts w:eastAsia="仿宋_GB2312" w:hint="eastAsia"/>
          <w:snapToGrid w:val="0"/>
          <w:color w:val="000000"/>
          <w:kern w:val="0"/>
          <w:sz w:val="32"/>
          <w:szCs w:val="32"/>
        </w:rPr>
        <w:t>镇</w:t>
      </w:r>
      <w:r>
        <w:rPr>
          <w:rFonts w:eastAsia="仿宋_GB2312"/>
          <w:snapToGrid w:val="0"/>
          <w:color w:val="000000"/>
          <w:kern w:val="0"/>
          <w:sz w:val="32"/>
          <w:szCs w:val="32"/>
        </w:rPr>
        <w:t>总体规划，统筹划定禁止养殖区。</w:t>
      </w:r>
    </w:p>
    <w:p w:rsidR="00000000" w:rsidRDefault="000B4216">
      <w:pPr>
        <w:snapToGrid w:val="0"/>
        <w:spacing w:line="580" w:lineRule="exact"/>
        <w:ind w:firstLineChars="200" w:firstLine="640"/>
        <w:textAlignment w:val="baseline"/>
        <w:rPr>
          <w:rFonts w:eastAsia="黑体"/>
          <w:snapToGrid w:val="0"/>
          <w:color w:val="000000"/>
          <w:kern w:val="0"/>
          <w:sz w:val="32"/>
          <w:szCs w:val="32"/>
        </w:rPr>
      </w:pPr>
      <w:r>
        <w:rPr>
          <w:rFonts w:eastAsia="黑体"/>
          <w:snapToGrid w:val="0"/>
          <w:color w:val="000000"/>
          <w:kern w:val="0"/>
          <w:sz w:val="32"/>
          <w:szCs w:val="32"/>
        </w:rPr>
        <w:t>三、布</w:t>
      </w:r>
      <w:r>
        <w:rPr>
          <w:rFonts w:eastAsia="黑体"/>
          <w:snapToGrid w:val="0"/>
          <w:color w:val="000000"/>
          <w:kern w:val="0"/>
          <w:sz w:val="32"/>
          <w:szCs w:val="32"/>
        </w:rPr>
        <w:t>局规划依据</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w:t>
      </w:r>
      <w:r>
        <w:rPr>
          <w:rFonts w:eastAsia="仿宋_GB2312"/>
          <w:snapToGrid w:val="0"/>
          <w:color w:val="000000"/>
          <w:kern w:val="0"/>
          <w:sz w:val="32"/>
          <w:szCs w:val="32"/>
        </w:rPr>
        <w:t>《中华人民共和国环境保护法》；</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2</w:t>
      </w:r>
      <w:r>
        <w:rPr>
          <w:rFonts w:eastAsia="仿宋_GB2312" w:hint="eastAsia"/>
          <w:snapToGrid w:val="0"/>
          <w:color w:val="000000"/>
          <w:kern w:val="0"/>
          <w:sz w:val="32"/>
          <w:szCs w:val="32"/>
        </w:rPr>
        <w:t>．</w:t>
      </w:r>
      <w:r>
        <w:rPr>
          <w:rFonts w:eastAsia="仿宋_GB2312"/>
          <w:snapToGrid w:val="0"/>
          <w:color w:val="000000"/>
          <w:kern w:val="0"/>
          <w:sz w:val="32"/>
          <w:szCs w:val="32"/>
        </w:rPr>
        <w:t>《中华人民共和国畜牧法》；</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3</w:t>
      </w:r>
      <w:r>
        <w:rPr>
          <w:rFonts w:eastAsia="仿宋_GB2312" w:hint="eastAsia"/>
          <w:snapToGrid w:val="0"/>
          <w:color w:val="000000"/>
          <w:kern w:val="0"/>
          <w:sz w:val="32"/>
          <w:szCs w:val="32"/>
        </w:rPr>
        <w:t>．</w:t>
      </w:r>
      <w:r>
        <w:rPr>
          <w:rFonts w:eastAsia="仿宋_GB2312"/>
          <w:snapToGrid w:val="0"/>
          <w:color w:val="000000"/>
          <w:kern w:val="0"/>
          <w:sz w:val="32"/>
          <w:szCs w:val="32"/>
        </w:rPr>
        <w:t>《中华人民共和国水污染防治法》；</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4</w:t>
      </w:r>
      <w:r>
        <w:rPr>
          <w:rFonts w:eastAsia="仿宋_GB2312" w:hint="eastAsia"/>
          <w:snapToGrid w:val="0"/>
          <w:color w:val="000000"/>
          <w:kern w:val="0"/>
          <w:sz w:val="32"/>
          <w:szCs w:val="32"/>
        </w:rPr>
        <w:t>．</w:t>
      </w:r>
      <w:r>
        <w:rPr>
          <w:rFonts w:eastAsia="仿宋_GB2312"/>
          <w:snapToGrid w:val="0"/>
          <w:color w:val="000000"/>
          <w:kern w:val="0"/>
          <w:sz w:val="32"/>
          <w:szCs w:val="32"/>
        </w:rPr>
        <w:t>《中华人民共和国动物防疫法》；</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5</w:t>
      </w:r>
      <w:r>
        <w:rPr>
          <w:rFonts w:eastAsia="仿宋_GB2312" w:hint="eastAsia"/>
          <w:snapToGrid w:val="0"/>
          <w:color w:val="000000"/>
          <w:kern w:val="0"/>
          <w:sz w:val="32"/>
          <w:szCs w:val="32"/>
        </w:rPr>
        <w:t>．</w:t>
      </w:r>
      <w:r>
        <w:rPr>
          <w:rFonts w:eastAsia="仿宋_GB2312"/>
          <w:snapToGrid w:val="0"/>
          <w:color w:val="000000"/>
          <w:kern w:val="0"/>
          <w:sz w:val="32"/>
          <w:szCs w:val="32"/>
        </w:rPr>
        <w:t>《畜禽规模养殖污染防治条例》；</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lastRenderedPageBreak/>
        <w:t>6</w:t>
      </w:r>
      <w:r>
        <w:rPr>
          <w:rFonts w:eastAsia="仿宋_GB2312" w:hint="eastAsia"/>
          <w:snapToGrid w:val="0"/>
          <w:color w:val="000000"/>
          <w:kern w:val="0"/>
          <w:sz w:val="32"/>
          <w:szCs w:val="32"/>
        </w:rPr>
        <w:t>．</w:t>
      </w:r>
      <w:r>
        <w:rPr>
          <w:rFonts w:eastAsia="仿宋_GB2312"/>
          <w:snapToGrid w:val="0"/>
          <w:color w:val="000000"/>
          <w:kern w:val="0"/>
          <w:sz w:val="32"/>
          <w:szCs w:val="32"/>
        </w:rPr>
        <w:t>环保部</w:t>
      </w:r>
      <w:r>
        <w:rPr>
          <w:rFonts w:eastAsia="仿宋_GB2312" w:hint="eastAsia"/>
          <w:snapToGrid w:val="0"/>
          <w:color w:val="000000"/>
          <w:kern w:val="0"/>
          <w:sz w:val="32"/>
          <w:szCs w:val="32"/>
        </w:rPr>
        <w:t>、</w:t>
      </w:r>
      <w:r>
        <w:rPr>
          <w:rFonts w:eastAsia="仿宋_GB2312"/>
          <w:snapToGrid w:val="0"/>
          <w:color w:val="000000"/>
          <w:kern w:val="0"/>
          <w:sz w:val="32"/>
          <w:szCs w:val="32"/>
        </w:rPr>
        <w:t>农业部《关于印发畜禽养殖禁养区划定技术指南的通知》（环办水体〔</w:t>
      </w:r>
      <w:r>
        <w:rPr>
          <w:rFonts w:eastAsia="仿宋_GB2312"/>
          <w:snapToGrid w:val="0"/>
          <w:color w:val="000000"/>
          <w:kern w:val="0"/>
          <w:sz w:val="32"/>
          <w:szCs w:val="32"/>
        </w:rPr>
        <w:t>2016</w:t>
      </w:r>
      <w:r>
        <w:rPr>
          <w:rFonts w:eastAsia="仿宋_GB2312"/>
          <w:snapToGrid w:val="0"/>
          <w:color w:val="000000"/>
          <w:kern w:val="0"/>
          <w:sz w:val="32"/>
          <w:szCs w:val="32"/>
        </w:rPr>
        <w:t>〕</w:t>
      </w:r>
      <w:r>
        <w:rPr>
          <w:rFonts w:eastAsia="仿宋_GB2312"/>
          <w:snapToGrid w:val="0"/>
          <w:color w:val="000000"/>
          <w:kern w:val="0"/>
          <w:sz w:val="32"/>
          <w:szCs w:val="32"/>
        </w:rPr>
        <w:t>99</w:t>
      </w:r>
      <w:r>
        <w:rPr>
          <w:rFonts w:eastAsia="仿宋_GB2312"/>
          <w:snapToGrid w:val="0"/>
          <w:color w:val="000000"/>
          <w:kern w:val="0"/>
          <w:sz w:val="32"/>
          <w:szCs w:val="32"/>
        </w:rPr>
        <w:t>号）；</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hint="eastAsia"/>
          <w:snapToGrid w:val="0"/>
          <w:color w:val="000000"/>
          <w:kern w:val="0"/>
          <w:sz w:val="32"/>
          <w:szCs w:val="32"/>
        </w:rPr>
        <w:t>7</w:t>
      </w:r>
      <w:r>
        <w:rPr>
          <w:rFonts w:eastAsia="仿宋_GB2312" w:hint="eastAsia"/>
          <w:snapToGrid w:val="0"/>
          <w:color w:val="000000"/>
          <w:kern w:val="0"/>
          <w:sz w:val="32"/>
          <w:szCs w:val="32"/>
        </w:rPr>
        <w:t>．</w:t>
      </w:r>
      <w:r>
        <w:rPr>
          <w:rFonts w:eastAsia="仿宋_GB2312"/>
          <w:snapToGrid w:val="0"/>
          <w:color w:val="000000"/>
          <w:kern w:val="0"/>
          <w:sz w:val="32"/>
          <w:szCs w:val="32"/>
        </w:rPr>
        <w:t>《畜禽养殖业污染防治技术规范》（</w:t>
      </w:r>
      <w:r>
        <w:rPr>
          <w:rFonts w:eastAsia="仿宋_GB2312"/>
          <w:snapToGrid w:val="0"/>
          <w:color w:val="000000"/>
          <w:kern w:val="0"/>
          <w:sz w:val="32"/>
          <w:szCs w:val="32"/>
        </w:rPr>
        <w:t>HJ/T81—2001</w:t>
      </w:r>
      <w:r>
        <w:rPr>
          <w:rFonts w:eastAsia="仿宋_GB2312"/>
          <w:snapToGrid w:val="0"/>
          <w:color w:val="000000"/>
          <w:kern w:val="0"/>
          <w:sz w:val="32"/>
          <w:szCs w:val="32"/>
        </w:rPr>
        <w:t>）；</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hint="eastAsia"/>
          <w:snapToGrid w:val="0"/>
          <w:color w:val="000000"/>
          <w:kern w:val="0"/>
          <w:sz w:val="32"/>
          <w:szCs w:val="32"/>
        </w:rPr>
        <w:t>8</w:t>
      </w:r>
      <w:r>
        <w:rPr>
          <w:rFonts w:eastAsia="仿宋_GB2312" w:hint="eastAsia"/>
          <w:snapToGrid w:val="0"/>
          <w:color w:val="000000"/>
          <w:kern w:val="0"/>
          <w:sz w:val="32"/>
          <w:szCs w:val="32"/>
        </w:rPr>
        <w:t>．</w:t>
      </w:r>
      <w:r>
        <w:rPr>
          <w:rFonts w:eastAsia="仿宋_GB2312"/>
          <w:snapToGrid w:val="0"/>
          <w:color w:val="000000"/>
          <w:kern w:val="0"/>
          <w:sz w:val="32"/>
          <w:szCs w:val="32"/>
        </w:rPr>
        <w:t>《饮用水水源保护区划分技术规范》（</w:t>
      </w:r>
      <w:r>
        <w:rPr>
          <w:rFonts w:eastAsia="仿宋_GB2312"/>
          <w:snapToGrid w:val="0"/>
          <w:color w:val="000000"/>
          <w:kern w:val="0"/>
          <w:sz w:val="32"/>
          <w:szCs w:val="32"/>
        </w:rPr>
        <w:t>HJ/T 338-2007</w:t>
      </w:r>
      <w:r>
        <w:rPr>
          <w:rFonts w:eastAsia="仿宋_GB2312"/>
          <w:snapToGrid w:val="0"/>
          <w:color w:val="000000"/>
          <w:kern w:val="0"/>
          <w:sz w:val="32"/>
          <w:szCs w:val="32"/>
        </w:rPr>
        <w:t>）。</w:t>
      </w:r>
    </w:p>
    <w:p w:rsidR="00000000" w:rsidRDefault="000B4216">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四、养殖场（</w:t>
      </w:r>
      <w:r>
        <w:rPr>
          <w:rFonts w:ascii="黑体" w:eastAsia="黑体" w:hAnsi="黑体" w:cs="黑体" w:hint="eastAsia"/>
          <w:sz w:val="32"/>
          <w:szCs w:val="32"/>
        </w:rPr>
        <w:t>小</w:t>
      </w:r>
      <w:r>
        <w:rPr>
          <w:rFonts w:ascii="黑体" w:eastAsia="黑体" w:hAnsi="黑体" w:cs="黑体" w:hint="eastAsia"/>
          <w:sz w:val="32"/>
          <w:szCs w:val="32"/>
        </w:rPr>
        <w:t>区）规模标准</w:t>
      </w:r>
      <w:r>
        <w:rPr>
          <w:rFonts w:ascii="黑体" w:eastAsia="黑体" w:hAnsi="黑体" w:cs="黑体" w:hint="eastAsia"/>
          <w:sz w:val="32"/>
          <w:szCs w:val="32"/>
        </w:rPr>
        <w:t>及</w:t>
      </w:r>
      <w:r>
        <w:rPr>
          <w:rFonts w:ascii="黑体" w:eastAsia="黑体" w:hAnsi="黑体" w:cs="黑体" w:hint="eastAsia"/>
          <w:sz w:val="32"/>
          <w:szCs w:val="32"/>
        </w:rPr>
        <w:t>污染物排放的界定</w:t>
      </w:r>
    </w:p>
    <w:p w:rsidR="00000000" w:rsidRDefault="000B4216">
      <w:pPr>
        <w:spacing w:line="560" w:lineRule="exact"/>
        <w:ind w:firstLineChars="200" w:firstLine="640"/>
        <w:rPr>
          <w:rFonts w:ascii="黑体" w:eastAsia="黑体" w:hAnsi="黑体" w:cs="黑体" w:hint="eastAsia"/>
          <w:sz w:val="32"/>
          <w:szCs w:val="32"/>
        </w:rPr>
      </w:pPr>
      <w:r>
        <w:rPr>
          <w:rFonts w:ascii="仿宋_GB2312" w:eastAsia="仿宋_GB2312" w:hAnsi="仿宋" w:cs="黑体" w:hint="eastAsia"/>
          <w:sz w:val="32"/>
          <w:szCs w:val="32"/>
        </w:rPr>
        <w:t>根据</w:t>
      </w:r>
      <w:r>
        <w:rPr>
          <w:rFonts w:ascii="仿宋_GB2312" w:eastAsia="仿宋_GB2312" w:hAnsi="仿宋" w:cs="仿宋_GB2312" w:hint="eastAsia"/>
          <w:sz w:val="32"/>
          <w:szCs w:val="32"/>
        </w:rPr>
        <w:t>《畜禽</w:t>
      </w:r>
      <w:r>
        <w:rPr>
          <w:rFonts w:ascii="仿宋_GB2312" w:eastAsia="仿宋_GB2312" w:hAnsi="仿宋" w:cs="仿宋_GB2312" w:hint="eastAsia"/>
          <w:sz w:val="32"/>
          <w:szCs w:val="32"/>
        </w:rPr>
        <w:t>规模</w:t>
      </w:r>
      <w:r>
        <w:rPr>
          <w:rFonts w:ascii="仿宋_GB2312" w:eastAsia="仿宋_GB2312" w:hAnsi="仿宋" w:cs="仿宋_GB2312" w:hint="eastAsia"/>
          <w:sz w:val="32"/>
          <w:szCs w:val="32"/>
        </w:rPr>
        <w:t>养殖</w:t>
      </w:r>
      <w:r>
        <w:rPr>
          <w:rFonts w:ascii="仿宋_GB2312" w:eastAsia="仿宋_GB2312" w:hAnsi="仿宋" w:cs="仿宋_GB2312" w:hint="eastAsia"/>
          <w:sz w:val="32"/>
          <w:szCs w:val="32"/>
        </w:rPr>
        <w:t>污染防治条例</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和《关于公布畜</w:t>
      </w:r>
      <w:r>
        <w:rPr>
          <w:rFonts w:ascii="仿宋_GB2312" w:eastAsia="仿宋_GB2312" w:hAnsi="仿宋" w:cs="仿宋_GB2312" w:hint="eastAsia"/>
          <w:sz w:val="32"/>
          <w:szCs w:val="32"/>
        </w:rPr>
        <w:t>禽养殖场（养殖小区）规模标准的通知》（鲁牧畜科发</w:t>
      </w:r>
      <w:r>
        <w:rPr>
          <w:rFonts w:ascii="宋体" w:hAnsi="宋体" w:cs="宋体" w:hint="eastAsia"/>
          <w:sz w:val="32"/>
          <w:szCs w:val="32"/>
        </w:rPr>
        <w:t>〔</w:t>
      </w:r>
      <w:r>
        <w:rPr>
          <w:rFonts w:ascii="仿宋_GB2312" w:eastAsia="仿宋_GB2312" w:hAnsi="仿宋" w:cs="仿宋_GB2312" w:hint="eastAsia"/>
          <w:sz w:val="32"/>
          <w:szCs w:val="32"/>
        </w:rPr>
        <w:t>2017</w:t>
      </w:r>
      <w:r>
        <w:rPr>
          <w:rFonts w:ascii="宋体" w:hAnsi="宋体" w:cs="宋体" w:hint="eastAsia"/>
          <w:sz w:val="32"/>
          <w:szCs w:val="32"/>
        </w:rPr>
        <w:t>〕</w:t>
      </w:r>
      <w:r>
        <w:rPr>
          <w:rFonts w:ascii="宋体" w:hAnsi="宋体" w:cs="宋体" w:hint="eastAsia"/>
          <w:sz w:val="32"/>
          <w:szCs w:val="32"/>
        </w:rPr>
        <w:t>4</w:t>
      </w:r>
      <w:r>
        <w:rPr>
          <w:rFonts w:ascii="宋体" w:hAnsi="宋体" w:cs="宋体" w:hint="eastAsia"/>
          <w:sz w:val="32"/>
          <w:szCs w:val="32"/>
        </w:rPr>
        <w:t>号</w:t>
      </w:r>
      <w:r>
        <w:rPr>
          <w:rFonts w:ascii="仿宋_GB2312" w:eastAsia="仿宋_GB2312" w:hAnsi="仿宋" w:cs="仿宋_GB2312" w:hint="eastAsia"/>
          <w:sz w:val="32"/>
          <w:szCs w:val="32"/>
        </w:rPr>
        <w:t>）</w:t>
      </w:r>
      <w:r>
        <w:rPr>
          <w:rFonts w:ascii="仿宋_GB2312" w:eastAsia="仿宋_GB2312" w:hAnsi="仿宋" w:cs="黑体" w:hint="eastAsia"/>
          <w:sz w:val="32"/>
          <w:szCs w:val="32"/>
        </w:rPr>
        <w:t>要求，涉及畜禽种类暂定为猪、牛、羊、兔、鸡、鸭等。</w:t>
      </w:r>
    </w:p>
    <w:p w:rsidR="00000000" w:rsidRDefault="000B4216">
      <w:pPr>
        <w:spacing w:line="560" w:lineRule="exact"/>
        <w:ind w:firstLineChars="200" w:firstLine="640"/>
        <w:rPr>
          <w:rFonts w:ascii="黑体" w:eastAsia="黑体" w:hAnsi="黑体" w:cs="黑体" w:hint="eastAsia"/>
          <w:sz w:val="32"/>
          <w:szCs w:val="32"/>
        </w:rPr>
      </w:pPr>
      <w:r>
        <w:rPr>
          <w:rFonts w:ascii="仿宋_GB2312" w:eastAsia="仿宋_GB2312" w:hAnsi="仿宋" w:cs="黑体" w:hint="eastAsia"/>
          <w:sz w:val="32"/>
          <w:szCs w:val="32"/>
        </w:rPr>
        <w:t>养殖场（区）养殖规模标准：</w:t>
      </w:r>
    </w:p>
    <w:p w:rsidR="00000000" w:rsidRDefault="000B4216">
      <w:pPr>
        <w:spacing w:line="560" w:lineRule="exact"/>
        <w:ind w:firstLineChars="200" w:firstLine="640"/>
        <w:rPr>
          <w:rFonts w:ascii="黑体" w:eastAsia="黑体" w:hAnsi="黑体" w:cs="黑体" w:hint="eastAsia"/>
          <w:sz w:val="32"/>
          <w:szCs w:val="32"/>
        </w:rPr>
      </w:pPr>
      <w:r>
        <w:rPr>
          <w:rFonts w:ascii="仿宋_GB2312" w:eastAsia="仿宋_GB2312" w:hAnsi="仿宋" w:cs="黑体" w:hint="eastAsia"/>
          <w:sz w:val="32"/>
          <w:szCs w:val="32"/>
        </w:rPr>
        <w:t>生猪</w:t>
      </w:r>
      <w:r>
        <w:rPr>
          <w:rFonts w:ascii="仿宋_GB2312" w:eastAsia="仿宋_GB2312" w:hAnsi="仿宋" w:cs="黑体" w:hint="eastAsia"/>
          <w:sz w:val="32"/>
          <w:szCs w:val="32"/>
        </w:rPr>
        <w:t xml:space="preserve">          </w:t>
      </w:r>
      <w:r>
        <w:rPr>
          <w:rFonts w:ascii="仿宋_GB2312" w:eastAsia="仿宋_GB2312" w:hAnsi="仿宋" w:cs="黑体" w:hint="eastAsia"/>
          <w:sz w:val="32"/>
          <w:szCs w:val="32"/>
        </w:rPr>
        <w:t>年出</w:t>
      </w:r>
      <w:r>
        <w:rPr>
          <w:rFonts w:ascii="仿宋_GB2312" w:eastAsia="仿宋_GB2312" w:hAnsi="仿宋" w:cs="黑体" w:hint="eastAsia"/>
          <w:sz w:val="32"/>
          <w:szCs w:val="32"/>
        </w:rPr>
        <w:t>栏</w:t>
      </w:r>
      <w:r>
        <w:rPr>
          <w:rFonts w:ascii="仿宋_GB2312" w:eastAsia="仿宋_GB2312" w:hAnsi="仿宋" w:cs="黑体" w:hint="eastAsia"/>
          <w:sz w:val="32"/>
          <w:szCs w:val="32"/>
        </w:rPr>
        <w:t>量</w:t>
      </w:r>
      <w:r>
        <w:rPr>
          <w:rFonts w:ascii="仿宋_GB2312" w:eastAsia="仿宋_GB2312" w:hAnsi="仿宋" w:cs="黑体" w:hint="eastAsia"/>
          <w:sz w:val="32"/>
          <w:szCs w:val="32"/>
        </w:rPr>
        <w:t>5</w:t>
      </w:r>
      <w:r>
        <w:rPr>
          <w:rFonts w:ascii="仿宋_GB2312" w:eastAsia="仿宋_GB2312" w:hAnsi="仿宋" w:cs="黑体" w:hint="eastAsia"/>
          <w:sz w:val="32"/>
          <w:szCs w:val="32"/>
        </w:rPr>
        <w:t>00</w:t>
      </w:r>
      <w:r>
        <w:rPr>
          <w:rFonts w:ascii="仿宋_GB2312" w:eastAsia="仿宋_GB2312" w:hAnsi="仿宋" w:cs="黑体" w:hint="eastAsia"/>
          <w:sz w:val="32"/>
          <w:szCs w:val="32"/>
        </w:rPr>
        <w:t>头以上；</w:t>
      </w:r>
    </w:p>
    <w:p w:rsidR="00000000" w:rsidRDefault="000B4216">
      <w:pPr>
        <w:spacing w:line="560" w:lineRule="exact"/>
        <w:ind w:firstLineChars="200" w:firstLine="640"/>
        <w:rPr>
          <w:rFonts w:ascii="黑体" w:eastAsia="黑体" w:hAnsi="黑体" w:cs="黑体" w:hint="eastAsia"/>
          <w:sz w:val="32"/>
          <w:szCs w:val="32"/>
        </w:rPr>
      </w:pPr>
      <w:r>
        <w:rPr>
          <w:rFonts w:ascii="仿宋_GB2312" w:eastAsia="仿宋_GB2312" w:hAnsi="仿宋" w:cs="黑体" w:hint="eastAsia"/>
          <w:sz w:val="32"/>
          <w:szCs w:val="32"/>
        </w:rPr>
        <w:t>奶</w:t>
      </w:r>
      <w:r>
        <w:rPr>
          <w:rFonts w:ascii="仿宋_GB2312" w:eastAsia="仿宋_GB2312" w:hAnsi="仿宋" w:cs="黑体" w:hint="eastAsia"/>
          <w:sz w:val="32"/>
          <w:szCs w:val="32"/>
        </w:rPr>
        <w:t>牛</w:t>
      </w:r>
      <w:r>
        <w:rPr>
          <w:rFonts w:ascii="仿宋_GB2312" w:eastAsia="仿宋_GB2312" w:hAnsi="仿宋" w:cs="黑体" w:hint="eastAsia"/>
          <w:sz w:val="32"/>
          <w:szCs w:val="32"/>
        </w:rPr>
        <w:t xml:space="preserve">          </w:t>
      </w:r>
      <w:r>
        <w:rPr>
          <w:rFonts w:ascii="仿宋_GB2312" w:eastAsia="仿宋_GB2312" w:hAnsi="仿宋" w:cs="黑体" w:hint="eastAsia"/>
          <w:sz w:val="32"/>
          <w:szCs w:val="32"/>
        </w:rPr>
        <w:t>存栏</w:t>
      </w:r>
      <w:r>
        <w:rPr>
          <w:rFonts w:ascii="仿宋_GB2312" w:eastAsia="仿宋_GB2312" w:hAnsi="仿宋" w:cs="黑体" w:hint="eastAsia"/>
          <w:sz w:val="32"/>
          <w:szCs w:val="32"/>
        </w:rPr>
        <w:t>量</w:t>
      </w:r>
      <w:r>
        <w:rPr>
          <w:rFonts w:ascii="仿宋_GB2312" w:eastAsia="仿宋_GB2312" w:hAnsi="仿宋" w:cs="黑体" w:hint="eastAsia"/>
          <w:sz w:val="32"/>
          <w:szCs w:val="32"/>
        </w:rPr>
        <w:t>10</w:t>
      </w:r>
      <w:r>
        <w:rPr>
          <w:rFonts w:ascii="仿宋_GB2312" w:eastAsia="仿宋_GB2312" w:hAnsi="仿宋" w:cs="黑体" w:hint="eastAsia"/>
          <w:sz w:val="32"/>
          <w:szCs w:val="32"/>
        </w:rPr>
        <w:t>0</w:t>
      </w:r>
      <w:r>
        <w:rPr>
          <w:rFonts w:ascii="仿宋_GB2312" w:eastAsia="仿宋_GB2312" w:hAnsi="仿宋" w:cs="黑体" w:hint="eastAsia"/>
          <w:sz w:val="32"/>
          <w:szCs w:val="32"/>
        </w:rPr>
        <w:t>头以上；</w:t>
      </w:r>
    </w:p>
    <w:p w:rsidR="00000000" w:rsidRDefault="000B4216">
      <w:pPr>
        <w:spacing w:line="560" w:lineRule="exact"/>
        <w:ind w:firstLineChars="200" w:firstLine="640"/>
        <w:rPr>
          <w:rFonts w:ascii="黑体" w:eastAsia="黑体" w:hAnsi="黑体" w:cs="黑体" w:hint="eastAsia"/>
          <w:sz w:val="32"/>
          <w:szCs w:val="32"/>
        </w:rPr>
      </w:pPr>
      <w:r>
        <w:rPr>
          <w:rFonts w:ascii="仿宋_GB2312" w:eastAsia="仿宋_GB2312" w:hAnsi="仿宋" w:cs="黑体" w:hint="eastAsia"/>
          <w:sz w:val="32"/>
          <w:szCs w:val="32"/>
        </w:rPr>
        <w:t>肉鸡</w:t>
      </w:r>
      <w:r>
        <w:rPr>
          <w:rFonts w:ascii="仿宋_GB2312" w:eastAsia="仿宋_GB2312" w:hAnsi="仿宋" w:cs="黑体" w:hint="eastAsia"/>
          <w:sz w:val="32"/>
          <w:szCs w:val="32"/>
        </w:rPr>
        <w:t>/</w:t>
      </w:r>
      <w:r>
        <w:rPr>
          <w:rFonts w:ascii="仿宋_GB2312" w:eastAsia="仿宋_GB2312" w:hAnsi="仿宋" w:cs="黑体" w:hint="eastAsia"/>
          <w:sz w:val="32"/>
          <w:szCs w:val="32"/>
        </w:rPr>
        <w:t>肉鸭</w:t>
      </w:r>
      <w:r>
        <w:rPr>
          <w:rFonts w:ascii="仿宋_GB2312" w:eastAsia="仿宋_GB2312" w:hAnsi="仿宋" w:cs="黑体" w:hint="eastAsia"/>
          <w:sz w:val="32"/>
          <w:szCs w:val="32"/>
        </w:rPr>
        <w:t xml:space="preserve">     </w:t>
      </w:r>
      <w:r>
        <w:rPr>
          <w:rFonts w:ascii="仿宋_GB2312" w:eastAsia="仿宋_GB2312" w:hAnsi="仿宋" w:cs="黑体" w:hint="eastAsia"/>
          <w:sz w:val="32"/>
          <w:szCs w:val="32"/>
        </w:rPr>
        <w:t>年出</w:t>
      </w:r>
      <w:r>
        <w:rPr>
          <w:rFonts w:ascii="仿宋_GB2312" w:eastAsia="仿宋_GB2312" w:hAnsi="仿宋" w:cs="黑体" w:hint="eastAsia"/>
          <w:sz w:val="32"/>
          <w:szCs w:val="32"/>
        </w:rPr>
        <w:t>栏</w:t>
      </w:r>
      <w:r>
        <w:rPr>
          <w:rFonts w:ascii="仿宋_GB2312" w:eastAsia="仿宋_GB2312" w:hAnsi="仿宋" w:cs="黑体" w:hint="eastAsia"/>
          <w:sz w:val="32"/>
          <w:szCs w:val="32"/>
        </w:rPr>
        <w:t>量</w:t>
      </w:r>
      <w:r>
        <w:rPr>
          <w:rFonts w:ascii="仿宋_GB2312" w:eastAsia="仿宋_GB2312" w:hAnsi="仿宋" w:cs="黑体" w:hint="eastAsia"/>
          <w:sz w:val="32"/>
          <w:szCs w:val="32"/>
        </w:rPr>
        <w:t>50000</w:t>
      </w:r>
      <w:r>
        <w:rPr>
          <w:rFonts w:ascii="仿宋_GB2312" w:eastAsia="仿宋_GB2312" w:hAnsi="仿宋" w:cs="黑体" w:hint="eastAsia"/>
          <w:sz w:val="32"/>
          <w:szCs w:val="32"/>
        </w:rPr>
        <w:t>只以上；</w:t>
      </w:r>
      <w:r>
        <w:rPr>
          <w:rFonts w:ascii="仿宋_GB2312" w:eastAsia="仿宋_GB2312" w:hAnsi="仿宋" w:cs="黑体" w:hint="eastAsia"/>
          <w:sz w:val="32"/>
          <w:szCs w:val="32"/>
        </w:rPr>
        <w:t xml:space="preserve"> </w:t>
      </w:r>
    </w:p>
    <w:p w:rsidR="00000000" w:rsidRDefault="000B4216">
      <w:pPr>
        <w:spacing w:line="560" w:lineRule="exact"/>
        <w:ind w:firstLineChars="200" w:firstLine="640"/>
        <w:rPr>
          <w:rFonts w:ascii="黑体" w:eastAsia="黑体" w:hAnsi="黑体" w:cs="黑体" w:hint="eastAsia"/>
          <w:sz w:val="32"/>
          <w:szCs w:val="32"/>
        </w:rPr>
      </w:pPr>
      <w:r>
        <w:rPr>
          <w:rFonts w:ascii="仿宋_GB2312" w:eastAsia="仿宋_GB2312" w:hAnsi="仿宋" w:cs="黑体" w:hint="eastAsia"/>
          <w:sz w:val="32"/>
          <w:szCs w:val="32"/>
        </w:rPr>
        <w:t>蛋鸡</w:t>
      </w:r>
      <w:r>
        <w:rPr>
          <w:rFonts w:ascii="仿宋_GB2312" w:eastAsia="仿宋_GB2312" w:hAnsi="仿宋" w:cs="黑体" w:hint="eastAsia"/>
          <w:sz w:val="32"/>
          <w:szCs w:val="32"/>
        </w:rPr>
        <w:t>/</w:t>
      </w:r>
      <w:r>
        <w:rPr>
          <w:rFonts w:ascii="仿宋_GB2312" w:eastAsia="仿宋_GB2312" w:hAnsi="仿宋" w:cs="黑体" w:hint="eastAsia"/>
          <w:sz w:val="32"/>
          <w:szCs w:val="32"/>
        </w:rPr>
        <w:t>蛋鸭</w:t>
      </w:r>
      <w:r>
        <w:rPr>
          <w:rFonts w:ascii="仿宋_GB2312" w:eastAsia="仿宋_GB2312" w:hAnsi="仿宋" w:cs="黑体" w:hint="eastAsia"/>
          <w:sz w:val="32"/>
          <w:szCs w:val="32"/>
        </w:rPr>
        <w:t xml:space="preserve">     </w:t>
      </w:r>
      <w:r>
        <w:rPr>
          <w:rFonts w:ascii="仿宋_GB2312" w:eastAsia="仿宋_GB2312" w:hAnsi="仿宋" w:cs="黑体" w:hint="eastAsia"/>
          <w:sz w:val="32"/>
          <w:szCs w:val="32"/>
        </w:rPr>
        <w:t>存栏</w:t>
      </w:r>
      <w:r>
        <w:rPr>
          <w:rFonts w:ascii="仿宋_GB2312" w:eastAsia="仿宋_GB2312" w:hAnsi="仿宋" w:cs="黑体" w:hint="eastAsia"/>
          <w:sz w:val="32"/>
          <w:szCs w:val="32"/>
        </w:rPr>
        <w:t>量</w:t>
      </w:r>
      <w:r>
        <w:rPr>
          <w:rFonts w:ascii="仿宋_GB2312" w:eastAsia="仿宋_GB2312" w:hAnsi="仿宋" w:cs="黑体" w:hint="eastAsia"/>
          <w:sz w:val="32"/>
          <w:szCs w:val="32"/>
        </w:rPr>
        <w:t>10000</w:t>
      </w:r>
      <w:r>
        <w:rPr>
          <w:rFonts w:ascii="仿宋_GB2312" w:eastAsia="仿宋_GB2312" w:hAnsi="仿宋" w:cs="黑体" w:hint="eastAsia"/>
          <w:sz w:val="32"/>
          <w:szCs w:val="32"/>
        </w:rPr>
        <w:t>只以上；</w:t>
      </w:r>
    </w:p>
    <w:p w:rsidR="00000000" w:rsidRDefault="000B4216">
      <w:pPr>
        <w:spacing w:line="560" w:lineRule="exact"/>
        <w:ind w:firstLineChars="200" w:firstLine="640"/>
        <w:rPr>
          <w:rFonts w:ascii="仿宋_GB2312" w:eastAsia="仿宋_GB2312" w:hAnsi="仿宋" w:cs="黑体"/>
          <w:sz w:val="32"/>
          <w:szCs w:val="32"/>
        </w:rPr>
      </w:pPr>
      <w:r>
        <w:rPr>
          <w:rFonts w:ascii="仿宋_GB2312" w:eastAsia="仿宋_GB2312" w:hAnsi="仿宋" w:cs="黑体" w:hint="eastAsia"/>
          <w:sz w:val="32"/>
          <w:szCs w:val="32"/>
        </w:rPr>
        <w:t>肉牛</w:t>
      </w:r>
      <w:r>
        <w:rPr>
          <w:rFonts w:ascii="仿宋_GB2312" w:eastAsia="仿宋_GB2312" w:hAnsi="仿宋" w:cs="黑体" w:hint="eastAsia"/>
          <w:sz w:val="32"/>
          <w:szCs w:val="32"/>
        </w:rPr>
        <w:t xml:space="preserve">          </w:t>
      </w:r>
      <w:r>
        <w:rPr>
          <w:rFonts w:ascii="仿宋_GB2312" w:eastAsia="仿宋_GB2312" w:hAnsi="仿宋" w:cs="黑体" w:hint="eastAsia"/>
          <w:sz w:val="32"/>
          <w:szCs w:val="32"/>
        </w:rPr>
        <w:t>年出</w:t>
      </w:r>
      <w:r>
        <w:rPr>
          <w:rFonts w:ascii="仿宋_GB2312" w:eastAsia="仿宋_GB2312" w:hAnsi="仿宋" w:cs="黑体" w:hint="eastAsia"/>
          <w:sz w:val="32"/>
          <w:szCs w:val="32"/>
        </w:rPr>
        <w:t>栏</w:t>
      </w:r>
      <w:r>
        <w:rPr>
          <w:rFonts w:ascii="仿宋_GB2312" w:eastAsia="仿宋_GB2312" w:hAnsi="仿宋" w:cs="黑体" w:hint="eastAsia"/>
          <w:sz w:val="32"/>
          <w:szCs w:val="32"/>
        </w:rPr>
        <w:t>量</w:t>
      </w:r>
      <w:r>
        <w:rPr>
          <w:rFonts w:ascii="仿宋_GB2312" w:eastAsia="仿宋_GB2312" w:hAnsi="仿宋" w:cs="黑体" w:hint="eastAsia"/>
          <w:sz w:val="32"/>
          <w:szCs w:val="32"/>
        </w:rPr>
        <w:t>1</w:t>
      </w:r>
      <w:r>
        <w:rPr>
          <w:rFonts w:ascii="仿宋_GB2312" w:eastAsia="仿宋_GB2312" w:hAnsi="仿宋" w:cs="黑体" w:hint="eastAsia"/>
          <w:sz w:val="32"/>
          <w:szCs w:val="32"/>
        </w:rPr>
        <w:t>00</w:t>
      </w:r>
      <w:r>
        <w:rPr>
          <w:rFonts w:ascii="仿宋_GB2312" w:eastAsia="仿宋_GB2312" w:hAnsi="仿宋" w:cs="黑体" w:hint="eastAsia"/>
          <w:sz w:val="32"/>
          <w:szCs w:val="32"/>
        </w:rPr>
        <w:t>头以上；</w:t>
      </w:r>
    </w:p>
    <w:p w:rsidR="00000000" w:rsidRDefault="000B4216">
      <w:pPr>
        <w:spacing w:line="560" w:lineRule="exact"/>
        <w:ind w:firstLineChars="200" w:firstLine="640"/>
        <w:rPr>
          <w:rFonts w:ascii="仿宋_GB2312" w:eastAsia="仿宋_GB2312" w:hAnsi="仿宋" w:cs="黑体"/>
          <w:sz w:val="32"/>
          <w:szCs w:val="32"/>
        </w:rPr>
      </w:pPr>
      <w:r>
        <w:rPr>
          <w:rFonts w:ascii="仿宋_GB2312" w:eastAsia="仿宋_GB2312" w:hAnsi="仿宋" w:cs="黑体" w:hint="eastAsia"/>
          <w:sz w:val="32"/>
          <w:szCs w:val="32"/>
        </w:rPr>
        <w:t>羊</w:t>
      </w:r>
      <w:r>
        <w:rPr>
          <w:rFonts w:ascii="仿宋_GB2312" w:eastAsia="仿宋_GB2312" w:hAnsi="仿宋" w:cs="黑体" w:hint="eastAsia"/>
          <w:sz w:val="32"/>
          <w:szCs w:val="32"/>
        </w:rPr>
        <w:t xml:space="preserve">            </w:t>
      </w:r>
      <w:r>
        <w:rPr>
          <w:rFonts w:ascii="仿宋_GB2312" w:eastAsia="仿宋_GB2312" w:hAnsi="仿宋" w:cs="黑体" w:hint="eastAsia"/>
          <w:sz w:val="32"/>
          <w:szCs w:val="32"/>
        </w:rPr>
        <w:t>年出</w:t>
      </w:r>
      <w:r>
        <w:rPr>
          <w:rFonts w:ascii="仿宋_GB2312" w:eastAsia="仿宋_GB2312" w:hAnsi="仿宋" w:cs="黑体" w:hint="eastAsia"/>
          <w:sz w:val="32"/>
          <w:szCs w:val="32"/>
        </w:rPr>
        <w:t>栏</w:t>
      </w:r>
      <w:r>
        <w:rPr>
          <w:rFonts w:ascii="仿宋_GB2312" w:eastAsia="仿宋_GB2312" w:hAnsi="仿宋" w:cs="黑体" w:hint="eastAsia"/>
          <w:sz w:val="32"/>
          <w:szCs w:val="32"/>
        </w:rPr>
        <w:t>量</w:t>
      </w:r>
      <w:r>
        <w:rPr>
          <w:rFonts w:ascii="仿宋_GB2312" w:eastAsia="仿宋_GB2312" w:hAnsi="仿宋" w:cs="黑体" w:hint="eastAsia"/>
          <w:sz w:val="32"/>
          <w:szCs w:val="32"/>
        </w:rPr>
        <w:t>5</w:t>
      </w:r>
      <w:r>
        <w:rPr>
          <w:rFonts w:ascii="仿宋_GB2312" w:eastAsia="仿宋_GB2312" w:hAnsi="仿宋" w:cs="黑体" w:hint="eastAsia"/>
          <w:sz w:val="32"/>
          <w:szCs w:val="32"/>
        </w:rPr>
        <w:t>00</w:t>
      </w:r>
      <w:r>
        <w:rPr>
          <w:rFonts w:ascii="仿宋_GB2312" w:eastAsia="仿宋_GB2312" w:hAnsi="仿宋" w:cs="黑体" w:hint="eastAsia"/>
          <w:sz w:val="32"/>
          <w:szCs w:val="32"/>
        </w:rPr>
        <w:t>头以上；</w:t>
      </w:r>
    </w:p>
    <w:p w:rsidR="00000000" w:rsidRDefault="000B4216">
      <w:pPr>
        <w:spacing w:line="560" w:lineRule="exact"/>
        <w:ind w:firstLineChars="200" w:firstLine="640"/>
        <w:rPr>
          <w:rFonts w:ascii="黑体" w:eastAsia="黑体" w:hAnsi="黑体" w:cs="黑体" w:hint="eastAsia"/>
          <w:sz w:val="32"/>
          <w:szCs w:val="32"/>
        </w:rPr>
      </w:pPr>
      <w:r>
        <w:rPr>
          <w:rFonts w:ascii="仿宋_GB2312" w:eastAsia="仿宋_GB2312" w:hAnsi="仿宋" w:cs="黑体" w:hint="eastAsia"/>
          <w:sz w:val="32"/>
          <w:szCs w:val="32"/>
        </w:rPr>
        <w:t>兔</w:t>
      </w:r>
      <w:r>
        <w:rPr>
          <w:rFonts w:ascii="仿宋_GB2312" w:eastAsia="仿宋_GB2312" w:hAnsi="仿宋" w:cs="黑体" w:hint="eastAsia"/>
          <w:sz w:val="32"/>
          <w:szCs w:val="32"/>
        </w:rPr>
        <w:t xml:space="preserve">            </w:t>
      </w:r>
      <w:r>
        <w:rPr>
          <w:rFonts w:ascii="仿宋_GB2312" w:eastAsia="仿宋_GB2312" w:hAnsi="仿宋" w:cs="黑体" w:hint="eastAsia"/>
          <w:sz w:val="32"/>
          <w:szCs w:val="32"/>
        </w:rPr>
        <w:t>存栏</w:t>
      </w:r>
      <w:r>
        <w:rPr>
          <w:rFonts w:ascii="仿宋_GB2312" w:eastAsia="仿宋_GB2312" w:hAnsi="仿宋" w:cs="黑体" w:hint="eastAsia"/>
          <w:sz w:val="32"/>
          <w:szCs w:val="32"/>
        </w:rPr>
        <w:t>量</w:t>
      </w:r>
      <w:r>
        <w:rPr>
          <w:rFonts w:ascii="仿宋_GB2312" w:eastAsia="仿宋_GB2312" w:hAnsi="仿宋" w:cs="黑体" w:hint="eastAsia"/>
          <w:sz w:val="32"/>
          <w:szCs w:val="32"/>
        </w:rPr>
        <w:t>3</w:t>
      </w:r>
      <w:r>
        <w:rPr>
          <w:rFonts w:ascii="仿宋_GB2312" w:eastAsia="仿宋_GB2312" w:hAnsi="仿宋" w:cs="黑体" w:hint="eastAsia"/>
          <w:sz w:val="32"/>
          <w:szCs w:val="32"/>
        </w:rPr>
        <w:t>0</w:t>
      </w:r>
      <w:r>
        <w:rPr>
          <w:rFonts w:ascii="仿宋_GB2312" w:eastAsia="仿宋_GB2312" w:hAnsi="仿宋" w:cs="黑体" w:hint="eastAsia"/>
          <w:sz w:val="32"/>
          <w:szCs w:val="32"/>
        </w:rPr>
        <w:t>00</w:t>
      </w:r>
      <w:r>
        <w:rPr>
          <w:rFonts w:ascii="仿宋_GB2312" w:eastAsia="仿宋_GB2312" w:hAnsi="仿宋" w:cs="黑体" w:hint="eastAsia"/>
          <w:sz w:val="32"/>
          <w:szCs w:val="32"/>
        </w:rPr>
        <w:t>只以上。</w:t>
      </w:r>
    </w:p>
    <w:p w:rsidR="00000000" w:rsidRDefault="000B4216">
      <w:pPr>
        <w:snapToGrid w:val="0"/>
        <w:spacing w:line="580" w:lineRule="exact"/>
        <w:ind w:firstLineChars="200" w:firstLine="640"/>
        <w:textAlignment w:val="baseline"/>
        <w:rPr>
          <w:rFonts w:eastAsia="黑体" w:hint="eastAsia"/>
          <w:snapToGrid w:val="0"/>
          <w:color w:val="000000"/>
          <w:kern w:val="0"/>
          <w:sz w:val="32"/>
          <w:szCs w:val="32"/>
        </w:rPr>
      </w:pPr>
      <w:r>
        <w:rPr>
          <w:rFonts w:ascii="仿宋_GB2312" w:eastAsia="仿宋_GB2312" w:hAnsi="仿宋" w:cs="黑体" w:hint="eastAsia"/>
          <w:sz w:val="32"/>
          <w:szCs w:val="32"/>
        </w:rPr>
        <w:t>养殖场（区）的畜禽粪便、养殖</w:t>
      </w:r>
      <w:r>
        <w:rPr>
          <w:rFonts w:ascii="仿宋_GB2312" w:eastAsia="仿宋_GB2312" w:hAnsi="仿宋" w:cs="黑体" w:hint="eastAsia"/>
          <w:sz w:val="32"/>
          <w:szCs w:val="32"/>
        </w:rPr>
        <w:t>废水、沼渣、沼液等经过无害化处理后用作肥料还田，符合法律法规要求及国家和地方标准，不造成环境污染的，不属于排放污染物。</w:t>
      </w:r>
    </w:p>
    <w:p w:rsidR="00000000" w:rsidRDefault="000B4216">
      <w:pPr>
        <w:snapToGrid w:val="0"/>
        <w:spacing w:line="580" w:lineRule="exact"/>
        <w:ind w:firstLineChars="200" w:firstLine="640"/>
        <w:textAlignment w:val="baseline"/>
        <w:rPr>
          <w:rFonts w:eastAsia="黑体"/>
          <w:snapToGrid w:val="0"/>
          <w:color w:val="000000"/>
          <w:kern w:val="0"/>
          <w:sz w:val="32"/>
          <w:szCs w:val="32"/>
        </w:rPr>
      </w:pPr>
      <w:r>
        <w:rPr>
          <w:rFonts w:eastAsia="黑体" w:hint="eastAsia"/>
          <w:snapToGrid w:val="0"/>
          <w:color w:val="000000"/>
          <w:kern w:val="0"/>
          <w:sz w:val="32"/>
          <w:szCs w:val="32"/>
        </w:rPr>
        <w:t>五</w:t>
      </w:r>
      <w:r>
        <w:rPr>
          <w:rFonts w:eastAsia="黑体"/>
          <w:snapToGrid w:val="0"/>
          <w:color w:val="000000"/>
          <w:kern w:val="0"/>
          <w:sz w:val="32"/>
          <w:szCs w:val="32"/>
        </w:rPr>
        <w:t>、禁止养殖区规划范围</w:t>
      </w:r>
    </w:p>
    <w:p w:rsidR="00000000" w:rsidRDefault="000B4216">
      <w:p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禁止养殖区是指县级以上人民政府依法划定的禁止建设养殖场或禁止建设有污染物排放的养殖场的区域。</w:t>
      </w:r>
    </w:p>
    <w:p w:rsidR="00000000" w:rsidRDefault="000B4216">
      <w:pPr>
        <w:snapToGrid w:val="0"/>
        <w:spacing w:line="580" w:lineRule="exact"/>
        <w:ind w:firstLineChars="200" w:firstLine="640"/>
        <w:textAlignment w:val="baseline"/>
        <w:rPr>
          <w:rFonts w:eastAsia="仿宋_GB2312" w:hint="eastAsia"/>
          <w:snapToGrid w:val="0"/>
          <w:color w:val="000000"/>
          <w:kern w:val="0"/>
          <w:sz w:val="32"/>
          <w:szCs w:val="32"/>
        </w:rPr>
      </w:pPr>
      <w:r>
        <w:rPr>
          <w:rFonts w:eastAsia="仿宋_GB2312"/>
          <w:snapToGrid w:val="0"/>
          <w:color w:val="000000"/>
          <w:kern w:val="0"/>
          <w:sz w:val="32"/>
          <w:szCs w:val="32"/>
        </w:rPr>
        <w:t>1</w:t>
      </w:r>
      <w:r>
        <w:rPr>
          <w:rFonts w:eastAsia="仿宋_GB2312" w:hint="eastAsia"/>
          <w:snapToGrid w:val="0"/>
          <w:color w:val="000000"/>
          <w:kern w:val="0"/>
          <w:sz w:val="32"/>
          <w:szCs w:val="32"/>
        </w:rPr>
        <w:t>．</w:t>
      </w:r>
      <w:r>
        <w:rPr>
          <w:rFonts w:eastAsia="仿宋_GB2312"/>
          <w:snapToGrid w:val="0"/>
          <w:color w:val="000000"/>
          <w:kern w:val="0"/>
          <w:sz w:val="32"/>
          <w:szCs w:val="32"/>
        </w:rPr>
        <w:t>饮用水水源一级保护区</w:t>
      </w:r>
      <w:r>
        <w:rPr>
          <w:rFonts w:eastAsia="仿宋_GB2312" w:hint="eastAsia"/>
          <w:snapToGrid w:val="0"/>
          <w:color w:val="000000"/>
          <w:kern w:val="0"/>
          <w:sz w:val="32"/>
          <w:szCs w:val="32"/>
        </w:rPr>
        <w:t>、二级保护区</w:t>
      </w:r>
    </w:p>
    <w:p w:rsidR="00000000" w:rsidRDefault="000B4216">
      <w:pPr>
        <w:snapToGrid w:val="0"/>
        <w:spacing w:line="580" w:lineRule="exact"/>
        <w:ind w:firstLineChars="200" w:firstLine="640"/>
        <w:textAlignment w:val="baseline"/>
        <w:rPr>
          <w:rFonts w:eastAsia="仿宋_GB2312" w:hint="eastAsia"/>
          <w:snapToGrid w:val="0"/>
          <w:color w:val="000000"/>
          <w:kern w:val="0"/>
          <w:sz w:val="32"/>
          <w:szCs w:val="32"/>
        </w:rPr>
      </w:pPr>
      <w:r>
        <w:rPr>
          <w:rFonts w:eastAsia="仿宋_GB2312" w:hint="eastAsia"/>
          <w:snapToGrid w:val="0"/>
          <w:color w:val="000000"/>
          <w:kern w:val="0"/>
          <w:sz w:val="32"/>
          <w:szCs w:val="32"/>
        </w:rPr>
        <w:lastRenderedPageBreak/>
        <w:t>汶上县城市饮用水源保护区，包括东圣泉水源地、中都水源地、文化广场水源地、黄金水岸水源地、汽车站水源地、南苑水厂共</w:t>
      </w:r>
      <w:r>
        <w:rPr>
          <w:rFonts w:eastAsia="仿宋_GB2312" w:hint="eastAsia"/>
          <w:snapToGrid w:val="0"/>
          <w:color w:val="000000"/>
          <w:kern w:val="0"/>
          <w:sz w:val="32"/>
          <w:szCs w:val="32"/>
        </w:rPr>
        <w:t>6</w:t>
      </w:r>
      <w:r>
        <w:rPr>
          <w:rFonts w:eastAsia="仿宋_GB2312" w:hint="eastAsia"/>
          <w:snapToGrid w:val="0"/>
          <w:color w:val="000000"/>
          <w:kern w:val="0"/>
          <w:sz w:val="32"/>
          <w:szCs w:val="32"/>
        </w:rPr>
        <w:t>处一级</w:t>
      </w:r>
      <w:r>
        <w:rPr>
          <w:rFonts w:eastAsia="仿宋_GB2312" w:hint="eastAsia"/>
          <w:snapToGrid w:val="0"/>
          <w:color w:val="000000"/>
          <w:kern w:val="0"/>
          <w:sz w:val="32"/>
          <w:szCs w:val="32"/>
        </w:rPr>
        <w:t>水源保护区，不设二级保护区，面积共</w:t>
      </w:r>
      <w:r>
        <w:rPr>
          <w:rFonts w:eastAsia="仿宋_GB2312" w:hint="eastAsia"/>
          <w:snapToGrid w:val="0"/>
          <w:color w:val="000000"/>
          <w:kern w:val="0"/>
          <w:sz w:val="32"/>
          <w:szCs w:val="32"/>
        </w:rPr>
        <w:t>0.0193</w:t>
      </w:r>
      <w:r>
        <w:rPr>
          <w:rFonts w:eastAsia="仿宋_GB2312" w:hint="eastAsia"/>
          <w:snapToGrid w:val="0"/>
          <w:color w:val="000000"/>
          <w:kern w:val="0"/>
          <w:sz w:val="32"/>
          <w:szCs w:val="32"/>
        </w:rPr>
        <w:t>平方千米。</w:t>
      </w:r>
    </w:p>
    <w:p w:rsidR="00000000" w:rsidRDefault="000B4216">
      <w:pPr>
        <w:snapToGrid w:val="0"/>
        <w:spacing w:line="580" w:lineRule="exact"/>
        <w:ind w:firstLineChars="200" w:firstLine="640"/>
        <w:textAlignment w:val="baseline"/>
        <w:rPr>
          <w:rFonts w:eastAsia="仿宋_GB2312" w:hint="eastAsia"/>
          <w:snapToGrid w:val="0"/>
          <w:color w:val="000000"/>
          <w:kern w:val="0"/>
          <w:sz w:val="32"/>
          <w:szCs w:val="32"/>
        </w:rPr>
      </w:pPr>
      <w:r>
        <w:rPr>
          <w:rFonts w:eastAsia="仿宋_GB2312" w:hint="eastAsia"/>
          <w:snapToGrid w:val="0"/>
          <w:color w:val="000000"/>
          <w:kern w:val="0"/>
          <w:sz w:val="32"/>
          <w:szCs w:val="32"/>
        </w:rPr>
        <w:t>汶上县农村饮用水源保护区，包括</w:t>
      </w:r>
      <w:r>
        <w:rPr>
          <w:rFonts w:eastAsia="仿宋_GB2312" w:hint="eastAsia"/>
          <w:snapToGrid w:val="0"/>
          <w:color w:val="000000"/>
          <w:kern w:val="0"/>
          <w:sz w:val="32"/>
          <w:szCs w:val="32"/>
        </w:rPr>
        <w:t>2</w:t>
      </w:r>
      <w:r>
        <w:rPr>
          <w:rFonts w:eastAsia="仿宋_GB2312" w:hint="eastAsia"/>
          <w:snapToGrid w:val="0"/>
          <w:color w:val="000000"/>
          <w:kern w:val="0"/>
          <w:sz w:val="32"/>
          <w:szCs w:val="32"/>
        </w:rPr>
        <w:t>处集中式饮用水源保护区，</w:t>
      </w:r>
      <w:r>
        <w:rPr>
          <w:rFonts w:eastAsia="仿宋_GB2312" w:hint="eastAsia"/>
          <w:snapToGrid w:val="0"/>
          <w:color w:val="000000"/>
          <w:kern w:val="0"/>
          <w:sz w:val="32"/>
          <w:szCs w:val="32"/>
        </w:rPr>
        <w:t>4</w:t>
      </w:r>
      <w:r>
        <w:rPr>
          <w:rFonts w:eastAsia="仿宋_GB2312" w:hint="eastAsia"/>
          <w:snapToGrid w:val="0"/>
          <w:color w:val="000000"/>
          <w:kern w:val="0"/>
          <w:sz w:val="32"/>
          <w:szCs w:val="32"/>
        </w:rPr>
        <w:t>1</w:t>
      </w:r>
      <w:r>
        <w:rPr>
          <w:rFonts w:eastAsia="仿宋_GB2312" w:hint="eastAsia"/>
          <w:snapToGrid w:val="0"/>
          <w:color w:val="000000"/>
          <w:kern w:val="0"/>
          <w:sz w:val="32"/>
          <w:szCs w:val="32"/>
        </w:rPr>
        <w:t>处千人以下分散式饮用水源保护区，</w:t>
      </w:r>
      <w:r>
        <w:rPr>
          <w:rFonts w:eastAsia="仿宋_GB2312" w:hint="eastAsia"/>
          <w:snapToGrid w:val="0"/>
          <w:color w:val="000000"/>
          <w:kern w:val="0"/>
          <w:sz w:val="32"/>
          <w:szCs w:val="32"/>
        </w:rPr>
        <w:t>208</w:t>
      </w:r>
      <w:r>
        <w:rPr>
          <w:rFonts w:eastAsia="仿宋_GB2312" w:hint="eastAsia"/>
          <w:snapToGrid w:val="0"/>
          <w:color w:val="000000"/>
          <w:kern w:val="0"/>
          <w:sz w:val="32"/>
          <w:szCs w:val="32"/>
        </w:rPr>
        <w:t>处千人以上集中式饮用水源保护区，只设一级</w:t>
      </w:r>
      <w:r>
        <w:rPr>
          <w:rFonts w:eastAsia="仿宋_GB2312" w:hint="eastAsia"/>
          <w:snapToGrid w:val="0"/>
          <w:color w:val="000000"/>
          <w:kern w:val="0"/>
          <w:sz w:val="32"/>
          <w:szCs w:val="32"/>
        </w:rPr>
        <w:t>水源保护区，不设二级保护区，面积共</w:t>
      </w:r>
      <w:r>
        <w:rPr>
          <w:rFonts w:eastAsia="仿宋_GB2312" w:hint="eastAsia"/>
          <w:snapToGrid w:val="0"/>
          <w:color w:val="000000"/>
          <w:kern w:val="0"/>
          <w:sz w:val="32"/>
          <w:szCs w:val="32"/>
        </w:rPr>
        <w:t>0.655004</w:t>
      </w:r>
      <w:r>
        <w:rPr>
          <w:rFonts w:eastAsia="仿宋_GB2312" w:hint="eastAsia"/>
          <w:snapToGrid w:val="0"/>
          <w:color w:val="000000"/>
          <w:kern w:val="0"/>
          <w:sz w:val="32"/>
          <w:szCs w:val="32"/>
        </w:rPr>
        <w:t>平方千米。</w:t>
      </w:r>
    </w:p>
    <w:p w:rsidR="00000000" w:rsidRDefault="000B4216">
      <w:pPr>
        <w:numPr>
          <w:ilvl w:val="0"/>
          <w:numId w:val="2"/>
        </w:numPr>
        <w:tabs>
          <w:tab w:val="left" w:pos="782"/>
        </w:tabs>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城镇居民区</w:t>
      </w:r>
      <w:r>
        <w:rPr>
          <w:rFonts w:eastAsia="仿宋_GB2312" w:hint="eastAsia"/>
          <w:snapToGrid w:val="0"/>
          <w:color w:val="000000"/>
          <w:kern w:val="0"/>
          <w:sz w:val="32"/>
          <w:szCs w:val="32"/>
        </w:rPr>
        <w:t>和</w:t>
      </w:r>
      <w:r>
        <w:rPr>
          <w:rFonts w:eastAsia="仿宋_GB2312"/>
          <w:snapToGrid w:val="0"/>
          <w:color w:val="000000"/>
          <w:kern w:val="0"/>
          <w:sz w:val="32"/>
          <w:szCs w:val="32"/>
        </w:rPr>
        <w:t>文化教育科学研究区</w:t>
      </w:r>
    </w:p>
    <w:p w:rsidR="00000000" w:rsidRDefault="000B4216">
      <w:pPr>
        <w:tabs>
          <w:tab w:val="left" w:pos="782"/>
        </w:tabs>
        <w:snapToGrid w:val="0"/>
        <w:spacing w:line="580" w:lineRule="exact"/>
        <w:ind w:firstLine="640"/>
        <w:textAlignment w:val="baseline"/>
        <w:rPr>
          <w:rFonts w:eastAsia="仿宋_GB2312" w:hint="eastAsia"/>
          <w:snapToGrid w:val="0"/>
          <w:color w:val="000000"/>
          <w:kern w:val="0"/>
          <w:sz w:val="32"/>
          <w:szCs w:val="32"/>
        </w:rPr>
      </w:pPr>
      <w:r>
        <w:rPr>
          <w:rFonts w:eastAsia="仿宋_GB2312" w:hint="eastAsia"/>
          <w:snapToGrid w:val="0"/>
          <w:color w:val="000000"/>
          <w:kern w:val="0"/>
          <w:sz w:val="32"/>
          <w:szCs w:val="32"/>
        </w:rPr>
        <w:t>汶上县城市建成区，面积</w:t>
      </w:r>
      <w:r>
        <w:rPr>
          <w:rFonts w:eastAsia="仿宋_GB2312" w:hint="eastAsia"/>
          <w:snapToGrid w:val="0"/>
          <w:color w:val="000000"/>
          <w:kern w:val="0"/>
          <w:sz w:val="32"/>
          <w:szCs w:val="32"/>
        </w:rPr>
        <w:t>24.79</w:t>
      </w:r>
      <w:r>
        <w:rPr>
          <w:rFonts w:eastAsia="仿宋_GB2312" w:hint="eastAsia"/>
          <w:snapToGrid w:val="0"/>
          <w:color w:val="000000"/>
          <w:kern w:val="0"/>
          <w:sz w:val="32"/>
          <w:szCs w:val="32"/>
        </w:rPr>
        <w:t>平方千米；</w:t>
      </w:r>
    </w:p>
    <w:p w:rsidR="00000000" w:rsidRDefault="000B4216">
      <w:pPr>
        <w:widowControl/>
        <w:ind w:firstLineChars="200" w:firstLine="640"/>
        <w:textAlignment w:val="top"/>
        <w:rPr>
          <w:rFonts w:eastAsia="仿宋_GB2312" w:hint="eastAsia"/>
          <w:snapToGrid w:val="0"/>
          <w:color w:val="000000"/>
          <w:kern w:val="0"/>
          <w:sz w:val="32"/>
          <w:szCs w:val="32"/>
        </w:rPr>
      </w:pPr>
      <w:r>
        <w:rPr>
          <w:rFonts w:eastAsia="仿宋_GB2312" w:hint="eastAsia"/>
          <w:snapToGrid w:val="0"/>
          <w:color w:val="000000"/>
          <w:kern w:val="0"/>
          <w:sz w:val="32"/>
          <w:szCs w:val="32"/>
        </w:rPr>
        <w:t>镇驻地居民区，包括南旺镇政府驻地、康驿镇政府驻地、次丘镇政府驻地、刘楼镇政府驻地、南站镇政府驻地、义桥镇政府驻地、苑庄镇政府驻地、寅寺镇政府驻地、郭楼镇政府驻地、郭仓镇政府驻地、杨店镇政府驻地、白石镇政府驻地，</w:t>
      </w:r>
      <w:r>
        <w:rPr>
          <w:rFonts w:eastAsia="仿宋_GB2312" w:hint="eastAsia"/>
          <w:snapToGrid w:val="0"/>
          <w:color w:val="000000"/>
          <w:kern w:val="0"/>
          <w:sz w:val="32"/>
          <w:szCs w:val="32"/>
        </w:rPr>
        <w:t>面积共</w:t>
      </w:r>
      <w:r>
        <w:rPr>
          <w:rFonts w:eastAsia="仿宋_GB2312" w:hint="eastAsia"/>
          <w:snapToGrid w:val="0"/>
          <w:color w:val="000000"/>
          <w:kern w:val="0"/>
          <w:sz w:val="32"/>
          <w:szCs w:val="32"/>
        </w:rPr>
        <w:t>9.24</w:t>
      </w:r>
      <w:r>
        <w:rPr>
          <w:rFonts w:eastAsia="仿宋_GB2312" w:hint="eastAsia"/>
          <w:snapToGrid w:val="0"/>
          <w:color w:val="000000"/>
          <w:kern w:val="0"/>
          <w:sz w:val="32"/>
          <w:szCs w:val="32"/>
        </w:rPr>
        <w:t>平方千米；</w:t>
      </w:r>
    </w:p>
    <w:p w:rsidR="00000000" w:rsidRDefault="000B4216">
      <w:pPr>
        <w:tabs>
          <w:tab w:val="left" w:pos="782"/>
        </w:tabs>
        <w:snapToGrid w:val="0"/>
        <w:spacing w:line="580" w:lineRule="exact"/>
        <w:ind w:firstLine="640"/>
        <w:textAlignment w:val="baseline"/>
        <w:rPr>
          <w:rFonts w:eastAsia="仿宋_GB2312"/>
          <w:snapToGrid w:val="0"/>
          <w:kern w:val="0"/>
          <w:sz w:val="32"/>
          <w:szCs w:val="32"/>
        </w:rPr>
      </w:pPr>
      <w:r>
        <w:rPr>
          <w:rFonts w:eastAsia="仿宋_GB2312" w:hint="eastAsia"/>
          <w:snapToGrid w:val="0"/>
          <w:color w:val="000000"/>
          <w:kern w:val="0"/>
          <w:sz w:val="32"/>
          <w:szCs w:val="32"/>
        </w:rPr>
        <w:t>县域内所有学校区域，面积</w:t>
      </w:r>
      <w:r>
        <w:rPr>
          <w:rFonts w:eastAsia="仿宋_GB2312" w:hint="eastAsia"/>
          <w:snapToGrid w:val="0"/>
          <w:color w:val="000000"/>
          <w:kern w:val="0"/>
          <w:sz w:val="32"/>
          <w:szCs w:val="32"/>
        </w:rPr>
        <w:t>3.2779</w:t>
      </w:r>
      <w:r>
        <w:rPr>
          <w:rFonts w:eastAsia="仿宋_GB2312" w:hint="eastAsia"/>
          <w:snapToGrid w:val="0"/>
          <w:color w:val="000000"/>
          <w:kern w:val="0"/>
          <w:sz w:val="32"/>
          <w:szCs w:val="32"/>
        </w:rPr>
        <w:t>平方千米。</w:t>
      </w:r>
    </w:p>
    <w:p w:rsidR="00000000" w:rsidRDefault="000B4216">
      <w:pPr>
        <w:numPr>
          <w:ilvl w:val="0"/>
          <w:numId w:val="2"/>
        </w:numPr>
        <w:snapToGrid w:val="0"/>
        <w:spacing w:line="580" w:lineRule="exact"/>
        <w:ind w:firstLineChars="200" w:firstLine="640"/>
        <w:textAlignment w:val="baseline"/>
        <w:rPr>
          <w:rFonts w:eastAsia="仿宋_GB2312"/>
          <w:snapToGrid w:val="0"/>
          <w:color w:val="000000"/>
          <w:kern w:val="0"/>
          <w:sz w:val="32"/>
          <w:szCs w:val="32"/>
        </w:rPr>
      </w:pPr>
      <w:r>
        <w:rPr>
          <w:rFonts w:eastAsia="仿宋_GB2312"/>
          <w:snapToGrid w:val="0"/>
          <w:color w:val="000000"/>
          <w:kern w:val="0"/>
          <w:sz w:val="32"/>
          <w:szCs w:val="32"/>
        </w:rPr>
        <w:t>法律、法规</w:t>
      </w:r>
      <w:r>
        <w:rPr>
          <w:rFonts w:eastAsia="仿宋_GB2312"/>
          <w:snapToGrid w:val="0"/>
          <w:color w:val="000000"/>
          <w:kern w:val="0"/>
          <w:sz w:val="32"/>
          <w:szCs w:val="32"/>
        </w:rPr>
        <w:t>、规章规定的其他区域</w:t>
      </w:r>
    </w:p>
    <w:p w:rsidR="00000000" w:rsidRDefault="000B4216">
      <w:pPr>
        <w:snapToGrid w:val="0"/>
        <w:spacing w:line="580" w:lineRule="exact"/>
        <w:ind w:firstLineChars="200" w:firstLine="640"/>
        <w:textAlignment w:val="baseline"/>
        <w:rPr>
          <w:rFonts w:eastAsia="仿宋_GB2312" w:hint="eastAsia"/>
          <w:snapToGrid w:val="0"/>
          <w:color w:val="000000"/>
          <w:kern w:val="0"/>
          <w:sz w:val="32"/>
          <w:szCs w:val="32"/>
        </w:rPr>
      </w:pPr>
      <w:r>
        <w:rPr>
          <w:rFonts w:eastAsia="仿宋_GB2312"/>
          <w:snapToGrid w:val="0"/>
          <w:color w:val="000000"/>
          <w:kern w:val="0"/>
          <w:sz w:val="32"/>
          <w:szCs w:val="32"/>
        </w:rPr>
        <w:t>南水北调工程干线</w:t>
      </w:r>
      <w:r>
        <w:rPr>
          <w:rFonts w:eastAsia="仿宋_GB2312" w:hint="eastAsia"/>
          <w:snapToGrid w:val="0"/>
          <w:color w:val="000000"/>
          <w:kern w:val="0"/>
          <w:sz w:val="32"/>
          <w:szCs w:val="32"/>
        </w:rPr>
        <w:t>核心保护区汶上段，</w:t>
      </w:r>
      <w:r>
        <w:rPr>
          <w:rFonts w:eastAsia="仿宋_GB2312" w:hint="eastAsia"/>
          <w:snapToGrid w:val="0"/>
          <w:color w:val="000000"/>
          <w:kern w:val="0"/>
          <w:sz w:val="32"/>
          <w:szCs w:val="32"/>
        </w:rPr>
        <w:t>面积</w:t>
      </w:r>
      <w:r>
        <w:rPr>
          <w:rFonts w:eastAsia="仿宋_GB2312" w:hint="eastAsia"/>
          <w:snapToGrid w:val="0"/>
          <w:color w:val="000000"/>
          <w:kern w:val="0"/>
          <w:sz w:val="32"/>
          <w:szCs w:val="32"/>
        </w:rPr>
        <w:t>0.43</w:t>
      </w:r>
      <w:r>
        <w:rPr>
          <w:rFonts w:eastAsia="仿宋_GB2312" w:hint="eastAsia"/>
          <w:snapToGrid w:val="0"/>
          <w:color w:val="000000"/>
          <w:kern w:val="0"/>
          <w:sz w:val="32"/>
          <w:szCs w:val="32"/>
        </w:rPr>
        <w:t>平方千米。</w:t>
      </w:r>
    </w:p>
    <w:p w:rsidR="00000000" w:rsidRDefault="000B4216">
      <w:pPr>
        <w:snapToGrid w:val="0"/>
        <w:spacing w:line="580" w:lineRule="exact"/>
        <w:ind w:firstLineChars="200" w:firstLine="640"/>
        <w:textAlignment w:val="baseline"/>
        <w:rPr>
          <w:rFonts w:eastAsia="黑体"/>
          <w:snapToGrid w:val="0"/>
          <w:color w:val="000000"/>
          <w:kern w:val="0"/>
          <w:sz w:val="32"/>
          <w:szCs w:val="32"/>
        </w:rPr>
      </w:pPr>
      <w:r>
        <w:rPr>
          <w:rFonts w:eastAsia="黑体" w:hAnsi="黑体" w:hint="eastAsia"/>
          <w:snapToGrid w:val="0"/>
          <w:color w:val="000000"/>
          <w:kern w:val="0"/>
          <w:sz w:val="32"/>
          <w:szCs w:val="32"/>
        </w:rPr>
        <w:t>六</w:t>
      </w:r>
      <w:r>
        <w:rPr>
          <w:rFonts w:eastAsia="黑体" w:hAnsi="黑体"/>
          <w:snapToGrid w:val="0"/>
          <w:color w:val="000000"/>
          <w:kern w:val="0"/>
          <w:sz w:val="32"/>
          <w:szCs w:val="32"/>
        </w:rPr>
        <w:t>、</w:t>
      </w:r>
      <w:r>
        <w:rPr>
          <w:rFonts w:eastAsia="黑体" w:hAnsi="黑体" w:hint="eastAsia"/>
          <w:snapToGrid w:val="0"/>
          <w:color w:val="000000"/>
          <w:kern w:val="0"/>
          <w:sz w:val="32"/>
          <w:szCs w:val="32"/>
        </w:rPr>
        <w:t>区域</w:t>
      </w:r>
      <w:r>
        <w:rPr>
          <w:rFonts w:eastAsia="黑体" w:hAnsi="黑体"/>
          <w:snapToGrid w:val="0"/>
          <w:color w:val="000000"/>
          <w:kern w:val="0"/>
          <w:sz w:val="32"/>
          <w:szCs w:val="32"/>
        </w:rPr>
        <w:t>管理与控制</w:t>
      </w:r>
    </w:p>
    <w:p w:rsidR="00000000" w:rsidRDefault="000B4216">
      <w:pPr>
        <w:pStyle w:val="a7"/>
        <w:shd w:val="clear" w:color="auto" w:fill="FFFFFF"/>
        <w:spacing w:before="0" w:beforeAutospacing="0" w:after="0" w:afterAutospacing="0" w:line="560" w:lineRule="exact"/>
        <w:ind w:firstLineChars="200" w:firstLine="640"/>
        <w:rPr>
          <w:rFonts w:ascii="仿宋_GB2312" w:eastAsia="仿宋_GB2312" w:hAnsi="仿宋" w:hint="eastAsia"/>
          <w:sz w:val="32"/>
          <w:szCs w:val="32"/>
        </w:rPr>
      </w:pPr>
      <w:r>
        <w:rPr>
          <w:rFonts w:eastAsia="仿宋_GB2312"/>
          <w:snapToGrid w:val="0"/>
          <w:color w:val="000000"/>
          <w:sz w:val="32"/>
          <w:szCs w:val="32"/>
        </w:rPr>
        <w:t>在禁止养殖区内，不得新建畜禽养殖场（小区）；已经建成的，按照</w:t>
      </w:r>
      <w:r>
        <w:rPr>
          <w:rFonts w:eastAsia="仿宋_GB2312" w:hint="eastAsia"/>
          <w:snapToGrid w:val="0"/>
          <w:color w:val="000000"/>
          <w:sz w:val="32"/>
          <w:szCs w:val="32"/>
        </w:rPr>
        <w:t>国家、省、市</w:t>
      </w:r>
      <w:r>
        <w:rPr>
          <w:rFonts w:eastAsia="仿宋_GB2312"/>
          <w:snapToGrid w:val="0"/>
          <w:color w:val="000000"/>
          <w:sz w:val="32"/>
          <w:szCs w:val="32"/>
        </w:rPr>
        <w:t>有关规定</w:t>
      </w:r>
      <w:r>
        <w:rPr>
          <w:rFonts w:eastAsia="仿宋_GB2312" w:hint="eastAsia"/>
          <w:snapToGrid w:val="0"/>
          <w:color w:val="000000"/>
          <w:sz w:val="32"/>
          <w:szCs w:val="32"/>
        </w:rPr>
        <w:t>，</w:t>
      </w:r>
      <w:r>
        <w:rPr>
          <w:rFonts w:eastAsia="仿宋_GB2312"/>
          <w:snapToGrid w:val="0"/>
          <w:color w:val="000000"/>
          <w:sz w:val="32"/>
          <w:szCs w:val="32"/>
        </w:rPr>
        <w:t>由所在乡镇政府、街道办事处</w:t>
      </w:r>
      <w:r>
        <w:rPr>
          <w:rFonts w:eastAsia="仿宋_GB2312" w:hint="eastAsia"/>
          <w:snapToGrid w:val="0"/>
          <w:color w:val="000000"/>
          <w:sz w:val="32"/>
          <w:szCs w:val="32"/>
        </w:rPr>
        <w:t>负责，县</w:t>
      </w:r>
      <w:r>
        <w:rPr>
          <w:rFonts w:eastAsia="仿宋_GB2312" w:hint="eastAsia"/>
          <w:bCs/>
          <w:snapToGrid w:val="0"/>
          <w:color w:val="000000"/>
          <w:sz w:val="32"/>
          <w:szCs w:val="32"/>
        </w:rPr>
        <w:t>政府</w:t>
      </w:r>
      <w:r>
        <w:rPr>
          <w:rFonts w:eastAsia="仿宋_GB2312" w:hint="eastAsia"/>
          <w:snapToGrid w:val="0"/>
          <w:color w:val="000000"/>
          <w:sz w:val="32"/>
          <w:szCs w:val="32"/>
        </w:rPr>
        <w:t>有关职能部门配合，依法</w:t>
      </w:r>
      <w:r>
        <w:rPr>
          <w:rFonts w:eastAsia="仿宋_GB2312"/>
          <w:snapToGrid w:val="0"/>
          <w:color w:val="000000"/>
          <w:sz w:val="32"/>
          <w:szCs w:val="32"/>
        </w:rPr>
        <w:t>限期关闭或搬迁。</w:t>
      </w:r>
      <w:r>
        <w:rPr>
          <w:rFonts w:ascii="仿宋_GB2312" w:eastAsia="仿宋_GB2312" w:hAnsi="仿宋" w:hint="eastAsia"/>
          <w:sz w:val="32"/>
          <w:szCs w:val="32"/>
        </w:rPr>
        <w:t>县政府</w:t>
      </w:r>
      <w:r>
        <w:rPr>
          <w:rFonts w:ascii="仿宋_GB2312" w:eastAsia="仿宋_GB2312" w:hAnsi="仿宋" w:hint="eastAsia"/>
          <w:sz w:val="32"/>
          <w:szCs w:val="32"/>
        </w:rPr>
        <w:lastRenderedPageBreak/>
        <w:t>对禁养区的划分实行动态管理，随着经济社会发展，将适时对禁养区作出调整。</w:t>
      </w:r>
    </w:p>
    <w:p w:rsidR="00000000" w:rsidRDefault="000B4216" w:rsidP="00966F0F">
      <w:pPr>
        <w:spacing w:line="580" w:lineRule="exact"/>
        <w:ind w:leftChars="152" w:left="1159" w:hangingChars="300" w:hanging="840"/>
        <w:rPr>
          <w:rFonts w:eastAsia="仿宋_GB2312" w:hint="eastAsia"/>
          <w:snapToGrid w:val="0"/>
          <w:color w:val="000000"/>
          <w:kern w:val="0"/>
          <w:sz w:val="32"/>
          <w:szCs w:val="32"/>
        </w:rPr>
      </w:pPr>
      <w:r>
        <w:rPr>
          <w:rFonts w:eastAsia="仿宋_GB2312" w:hint="eastAsia"/>
          <w:sz w:val="28"/>
          <w:szCs w:val="28"/>
        </w:rPr>
        <w:t xml:space="preserve">  </w:t>
      </w: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line="580" w:lineRule="exact"/>
        <w:ind w:leftChars="152" w:left="1279" w:hangingChars="300" w:hanging="960"/>
        <w:rPr>
          <w:rFonts w:eastAsia="仿宋_GB2312" w:hint="eastAsia"/>
          <w:snapToGrid w:val="0"/>
          <w:color w:val="000000"/>
          <w:kern w:val="0"/>
          <w:sz w:val="32"/>
          <w:szCs w:val="32"/>
        </w:rPr>
      </w:pPr>
    </w:p>
    <w:p w:rsidR="00000000" w:rsidRDefault="000B4216">
      <w:pPr>
        <w:spacing w:afterLines="100" w:line="580" w:lineRule="exact"/>
        <w:ind w:firstLineChars="1700" w:firstLine="5440"/>
        <w:rPr>
          <w:rFonts w:eastAsia="仿宋_GB2312" w:hint="eastAsia"/>
          <w:sz w:val="32"/>
          <w:szCs w:val="32"/>
        </w:rPr>
      </w:pPr>
    </w:p>
    <w:p w:rsidR="00000000" w:rsidRDefault="000B4216">
      <w:pPr>
        <w:spacing w:line="580" w:lineRule="exact"/>
        <w:ind w:leftChars="152" w:left="1159" w:hangingChars="400" w:hanging="840"/>
        <w:rPr>
          <w:rFonts w:eastAsia="黑体"/>
          <w:sz w:val="28"/>
          <w:szCs w:val="28"/>
        </w:rPr>
      </w:pPr>
      <w:r>
        <w:pict>
          <v:line id="直线 10" o:spid="_x0000_s1033" style="position:absolute;left:0;text-align:left;flip:y;z-index:251657728" from="0,-.2pt" to="447.6pt,0"/>
        </w:pict>
      </w:r>
      <w:r>
        <w:rPr>
          <w:rFonts w:eastAsia="仿宋_GB2312" w:cs="仿宋_GB2312" w:hint="eastAsia"/>
          <w:sz w:val="28"/>
          <w:szCs w:val="28"/>
        </w:rPr>
        <w:t>抄送：县委各部门，县人大常委会办公室，县政协办公室，县人武部，县法院，县检察院。</w:t>
      </w:r>
    </w:p>
    <w:p w:rsidR="000B4216" w:rsidRDefault="000B4216">
      <w:pPr>
        <w:spacing w:line="580" w:lineRule="exact"/>
        <w:ind w:leftChars="152" w:left="949" w:hangingChars="300" w:hanging="630"/>
        <w:rPr>
          <w:rFonts w:eastAsia="仿宋_GB2312" w:hint="eastAsia"/>
          <w:snapToGrid w:val="0"/>
          <w:color w:val="000000"/>
          <w:kern w:val="0"/>
          <w:sz w:val="32"/>
          <w:szCs w:val="32"/>
        </w:rPr>
      </w:pPr>
      <w:r>
        <w:lastRenderedPageBreak/>
        <w:pict>
          <v:line id="直线 11" o:spid="_x0000_s1034" style="position:absolute;left:0;text-align:left;flip:y;z-index:251658752" from="0,31.15pt" to="447.85pt,31.2pt"/>
        </w:pict>
      </w:r>
      <w:r>
        <w:pict>
          <v:line id="直线 9" o:spid="_x0000_s1035" style="position:absolute;left:0;text-align:left;z-index:251656704" from="2.25pt,0" to="448.15pt,.05pt"/>
        </w:pict>
      </w:r>
      <w:r>
        <w:rPr>
          <w:rFonts w:eastAsia="仿宋_GB2312" w:cs="仿宋_GB2312" w:hint="eastAsia"/>
          <w:sz w:val="28"/>
          <w:szCs w:val="28"/>
        </w:rPr>
        <w:t>汶上县人民政府</w:t>
      </w:r>
      <w:r>
        <w:rPr>
          <w:rFonts w:eastAsia="仿宋_GB2312" w:cs="仿宋_GB2312" w:hint="eastAsia"/>
          <w:sz w:val="28"/>
          <w:szCs w:val="28"/>
        </w:rPr>
        <w:t>办公室</w:t>
      </w:r>
      <w:r>
        <w:rPr>
          <w:rFonts w:eastAsia="仿宋_GB2312"/>
          <w:sz w:val="28"/>
          <w:szCs w:val="28"/>
        </w:rPr>
        <w:t xml:space="preserve">                     201</w:t>
      </w:r>
      <w:r>
        <w:rPr>
          <w:rFonts w:eastAsia="仿宋_GB2312" w:hint="eastAsia"/>
          <w:sz w:val="28"/>
          <w:szCs w:val="28"/>
        </w:rPr>
        <w:t>9</w:t>
      </w:r>
      <w:r>
        <w:rPr>
          <w:rFonts w:eastAsia="仿宋_GB2312" w:cs="仿宋_GB2312" w:hint="eastAsia"/>
          <w:sz w:val="28"/>
          <w:szCs w:val="28"/>
        </w:rPr>
        <w:t>年</w:t>
      </w:r>
      <w:r>
        <w:rPr>
          <w:rFonts w:eastAsia="仿宋_GB2312" w:hint="eastAsia"/>
          <w:sz w:val="28"/>
          <w:szCs w:val="28"/>
        </w:rPr>
        <w:t>10</w:t>
      </w:r>
      <w:r>
        <w:rPr>
          <w:rFonts w:eastAsia="仿宋_GB2312" w:cs="仿宋_GB2312" w:hint="eastAsia"/>
          <w:sz w:val="28"/>
          <w:szCs w:val="28"/>
        </w:rPr>
        <w:t>月</w:t>
      </w:r>
      <w:r>
        <w:rPr>
          <w:rFonts w:eastAsia="仿宋_GB2312" w:cs="仿宋_GB2312" w:hint="eastAsia"/>
          <w:sz w:val="28"/>
          <w:szCs w:val="28"/>
        </w:rPr>
        <w:t>10</w:t>
      </w:r>
      <w:r>
        <w:rPr>
          <w:rFonts w:eastAsia="仿宋_GB2312" w:cs="仿宋_GB2312" w:hint="eastAsia"/>
          <w:sz w:val="28"/>
          <w:szCs w:val="28"/>
        </w:rPr>
        <w:t>日印发</w:t>
      </w:r>
    </w:p>
    <w:sectPr w:rsidR="000B4216">
      <w:footerReference w:type="even" r:id="rId7"/>
      <w:footerReference w:type="default" r:id="rId8"/>
      <w:pgSz w:w="11906" w:h="16838"/>
      <w:pgMar w:top="1587" w:right="1474" w:bottom="1587" w:left="1474" w:header="851"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216" w:rsidRDefault="000B4216">
      <w:r>
        <w:separator/>
      </w:r>
    </w:p>
  </w:endnote>
  <w:endnote w:type="continuationSeparator" w:id="0">
    <w:p w:rsidR="000B4216" w:rsidRDefault="000B4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黑体"/>
    <w:charset w:val="86"/>
    <w:family w:val="auto"/>
    <w:pitch w:val="default"/>
    <w:sig w:usb0="00000001"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4216">
    <w:pPr>
      <w:pStyle w:val="a4"/>
      <w:framePr w:wrap="around" w:vAnchor="text" w:hAnchor="margin" w:xAlign="center" w:y="1"/>
      <w:rPr>
        <w:rStyle w:val="a3"/>
      </w:rPr>
    </w:pPr>
    <w:r>
      <w:fldChar w:fldCharType="begin"/>
    </w:r>
    <w:r>
      <w:rPr>
        <w:rStyle w:val="a3"/>
      </w:rPr>
      <w:instrText xml:space="preserve">PAGE  </w:instrText>
    </w:r>
    <w:r>
      <w:fldChar w:fldCharType="end"/>
    </w:r>
  </w:p>
  <w:p w:rsidR="00000000" w:rsidRDefault="000B421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4216">
    <w:pPr>
      <w:pStyle w:val="a4"/>
      <w:ind w:right="360" w:firstLine="360"/>
    </w:pPr>
    <w:r>
      <w:pict>
        <v:shapetype id="_x0000_t202" coordsize="21600,21600" o:spt="202" path="m,l,21600r21600,l21600,xe">
          <v:stroke joinstyle="miter"/>
          <v:path gradientshapeok="t" o:connecttype="rect"/>
        </v:shapetype>
        <v:shape id="文本框 1" o:spid="_x0000_s2049" type="#_x0000_t202" style="position:absolute;left:0;text-align:left;margin-left:104pt;margin-top:0;width:2in;height:2in;z-index:251657728;mso-wrap-style:none;mso-position-horizontal:outside;mso-position-horizontal-relative:margin" filled="f" stroked="f">
          <v:fill o:detectmouseclick="t"/>
          <v:textbox style="mso-fit-shape-to-text:t" inset="0,0,0,0">
            <w:txbxContent>
              <w:p w:rsidR="00000000" w:rsidRDefault="000B4216">
                <w:pPr>
                  <w:pStyle w:val="a4"/>
                  <w:rPr>
                    <w:rStyle w:val="a3"/>
                    <w:rFonts w:ascii="宋体"/>
                    <w:sz w:val="28"/>
                    <w:szCs w:val="28"/>
                  </w:rPr>
                </w:pPr>
                <w:r>
                  <w:rPr>
                    <w:rStyle w:val="a3"/>
                    <w:rFonts w:ascii="宋体" w:hAnsi="宋体"/>
                    <w:sz w:val="28"/>
                    <w:szCs w:val="28"/>
                  </w:rPr>
                  <w:t>—</w:t>
                </w:r>
                <w:r>
                  <w:rPr>
                    <w:rStyle w:val="a3"/>
                    <w:rFonts w:ascii="宋体" w:hAnsi="宋体" w:hint="eastAsia"/>
                    <w:sz w:val="28"/>
                    <w:szCs w:val="28"/>
                  </w:rPr>
                  <w:t xml:space="preserve"> </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966F0F">
                  <w:rPr>
                    <w:rStyle w:val="a3"/>
                    <w:rFonts w:ascii="宋体" w:hAnsi="宋体"/>
                    <w:noProof/>
                    <w:sz w:val="28"/>
                    <w:szCs w:val="28"/>
                  </w:rPr>
                  <w:t>3</w:t>
                </w:r>
                <w:r>
                  <w:rPr>
                    <w:rFonts w:ascii="宋体" w:hAnsi="宋体"/>
                    <w:sz w:val="28"/>
                    <w:szCs w:val="28"/>
                  </w:rPr>
                  <w:fldChar w:fldCharType="end"/>
                </w:r>
                <w:r>
                  <w:rPr>
                    <w:rStyle w:val="a3"/>
                    <w:rFonts w:ascii="宋体" w:hAnsi="宋体" w:hint="eastAsia"/>
                    <w:sz w:val="28"/>
                    <w:szCs w:val="28"/>
                  </w:rPr>
                  <w:t xml:space="preserve"> </w:t>
                </w:r>
                <w:r>
                  <w:rPr>
                    <w:rStyle w:val="a3"/>
                    <w:rFonts w:ascii="宋体" w:hAnsi="宋体"/>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216" w:rsidRDefault="000B4216">
      <w:r>
        <w:separator/>
      </w:r>
    </w:p>
  </w:footnote>
  <w:footnote w:type="continuationSeparator" w:id="0">
    <w:p w:rsidR="000B4216" w:rsidRDefault="000B4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lvl>
  </w:abstractNum>
  <w:abstractNum w:abstractNumId="1">
    <w:nsid w:val="0749EE57"/>
    <w:multiLevelType w:val="singleLevel"/>
    <w:tmpl w:val="0749EE57"/>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VerticalSpacing w:val="156"/>
  <w:noPunctuationKerning/>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733B"/>
    <w:rsid w:val="00001D9A"/>
    <w:rsid w:val="000101A0"/>
    <w:rsid w:val="00021A4A"/>
    <w:rsid w:val="00070E73"/>
    <w:rsid w:val="000766DA"/>
    <w:rsid w:val="000767F9"/>
    <w:rsid w:val="000947BC"/>
    <w:rsid w:val="000B4216"/>
    <w:rsid w:val="000C3399"/>
    <w:rsid w:val="000E62D8"/>
    <w:rsid w:val="00114768"/>
    <w:rsid w:val="00116297"/>
    <w:rsid w:val="001244F8"/>
    <w:rsid w:val="001250BA"/>
    <w:rsid w:val="001262BF"/>
    <w:rsid w:val="00153031"/>
    <w:rsid w:val="0016237C"/>
    <w:rsid w:val="00183DED"/>
    <w:rsid w:val="0019165E"/>
    <w:rsid w:val="001C50EF"/>
    <w:rsid w:val="001D4BFD"/>
    <w:rsid w:val="001F14F8"/>
    <w:rsid w:val="001F3A92"/>
    <w:rsid w:val="0022306C"/>
    <w:rsid w:val="002625F2"/>
    <w:rsid w:val="002638B2"/>
    <w:rsid w:val="002D2EF2"/>
    <w:rsid w:val="002E14A2"/>
    <w:rsid w:val="002E178C"/>
    <w:rsid w:val="002E3F81"/>
    <w:rsid w:val="0031512D"/>
    <w:rsid w:val="00330385"/>
    <w:rsid w:val="00346B51"/>
    <w:rsid w:val="00361959"/>
    <w:rsid w:val="00362C94"/>
    <w:rsid w:val="00363A19"/>
    <w:rsid w:val="00391CB1"/>
    <w:rsid w:val="00392FF1"/>
    <w:rsid w:val="003B2747"/>
    <w:rsid w:val="003B37F3"/>
    <w:rsid w:val="003B5CF2"/>
    <w:rsid w:val="003D1A14"/>
    <w:rsid w:val="00412D05"/>
    <w:rsid w:val="004321E0"/>
    <w:rsid w:val="004433CE"/>
    <w:rsid w:val="0046074D"/>
    <w:rsid w:val="00464303"/>
    <w:rsid w:val="00465D41"/>
    <w:rsid w:val="00483221"/>
    <w:rsid w:val="004A0D23"/>
    <w:rsid w:val="004F4982"/>
    <w:rsid w:val="00507A82"/>
    <w:rsid w:val="00542ED4"/>
    <w:rsid w:val="00571FB0"/>
    <w:rsid w:val="005807CF"/>
    <w:rsid w:val="005904EC"/>
    <w:rsid w:val="005B3499"/>
    <w:rsid w:val="005B6DF6"/>
    <w:rsid w:val="00610AAF"/>
    <w:rsid w:val="00650C6B"/>
    <w:rsid w:val="006516ED"/>
    <w:rsid w:val="00651C07"/>
    <w:rsid w:val="00656EFB"/>
    <w:rsid w:val="00667D62"/>
    <w:rsid w:val="00675279"/>
    <w:rsid w:val="00703DBB"/>
    <w:rsid w:val="00782336"/>
    <w:rsid w:val="00786D8B"/>
    <w:rsid w:val="007B44B5"/>
    <w:rsid w:val="007E7866"/>
    <w:rsid w:val="007F33EE"/>
    <w:rsid w:val="00814774"/>
    <w:rsid w:val="00823D77"/>
    <w:rsid w:val="00857019"/>
    <w:rsid w:val="00863EEC"/>
    <w:rsid w:val="008666DB"/>
    <w:rsid w:val="00870EC4"/>
    <w:rsid w:val="00887C88"/>
    <w:rsid w:val="008944DB"/>
    <w:rsid w:val="008A5589"/>
    <w:rsid w:val="008B1CC7"/>
    <w:rsid w:val="008B69C5"/>
    <w:rsid w:val="008D0774"/>
    <w:rsid w:val="008F5EBE"/>
    <w:rsid w:val="00966F0F"/>
    <w:rsid w:val="009A0DEE"/>
    <w:rsid w:val="009B0C83"/>
    <w:rsid w:val="009B59CA"/>
    <w:rsid w:val="009C372C"/>
    <w:rsid w:val="009E6225"/>
    <w:rsid w:val="00A063A0"/>
    <w:rsid w:val="00A11C7A"/>
    <w:rsid w:val="00A42D2F"/>
    <w:rsid w:val="00A71D38"/>
    <w:rsid w:val="00A93714"/>
    <w:rsid w:val="00AA6756"/>
    <w:rsid w:val="00AB0F50"/>
    <w:rsid w:val="00AC19CC"/>
    <w:rsid w:val="00AE21DB"/>
    <w:rsid w:val="00AF7F70"/>
    <w:rsid w:val="00B17276"/>
    <w:rsid w:val="00B175BC"/>
    <w:rsid w:val="00B21C67"/>
    <w:rsid w:val="00B66516"/>
    <w:rsid w:val="00B671A1"/>
    <w:rsid w:val="00B769F9"/>
    <w:rsid w:val="00B921F7"/>
    <w:rsid w:val="00BB7FAB"/>
    <w:rsid w:val="00BC1A0A"/>
    <w:rsid w:val="00BC44C6"/>
    <w:rsid w:val="00BF1486"/>
    <w:rsid w:val="00BF74AD"/>
    <w:rsid w:val="00C003EF"/>
    <w:rsid w:val="00C14304"/>
    <w:rsid w:val="00C25DB9"/>
    <w:rsid w:val="00C63361"/>
    <w:rsid w:val="00C70726"/>
    <w:rsid w:val="00C81A70"/>
    <w:rsid w:val="00C86BFC"/>
    <w:rsid w:val="00CE0BB5"/>
    <w:rsid w:val="00D07B09"/>
    <w:rsid w:val="00D16438"/>
    <w:rsid w:val="00D505E3"/>
    <w:rsid w:val="00D52961"/>
    <w:rsid w:val="00D9274D"/>
    <w:rsid w:val="00D94E84"/>
    <w:rsid w:val="00DD525E"/>
    <w:rsid w:val="00E064CB"/>
    <w:rsid w:val="00E37CB9"/>
    <w:rsid w:val="00E46634"/>
    <w:rsid w:val="00E5325A"/>
    <w:rsid w:val="00EB3CA5"/>
    <w:rsid w:val="00EC7115"/>
    <w:rsid w:val="00EE282D"/>
    <w:rsid w:val="00EE5D3D"/>
    <w:rsid w:val="00EF7283"/>
    <w:rsid w:val="00F14478"/>
    <w:rsid w:val="00F31024"/>
    <w:rsid w:val="00F31169"/>
    <w:rsid w:val="00F514A4"/>
    <w:rsid w:val="00F6453E"/>
    <w:rsid w:val="00F76DBF"/>
    <w:rsid w:val="00F9042D"/>
    <w:rsid w:val="00F9733B"/>
    <w:rsid w:val="00FA0661"/>
    <w:rsid w:val="00FC5A52"/>
    <w:rsid w:val="00FE3F48"/>
    <w:rsid w:val="00FE5A68"/>
    <w:rsid w:val="03E87028"/>
    <w:rsid w:val="05E05D0E"/>
    <w:rsid w:val="10E43119"/>
    <w:rsid w:val="1104253C"/>
    <w:rsid w:val="119F46B0"/>
    <w:rsid w:val="19A23327"/>
    <w:rsid w:val="24C3199D"/>
    <w:rsid w:val="25AF319B"/>
    <w:rsid w:val="327D0358"/>
    <w:rsid w:val="34713A24"/>
    <w:rsid w:val="37C454AC"/>
    <w:rsid w:val="3C154D1A"/>
    <w:rsid w:val="3D461005"/>
    <w:rsid w:val="3F060CEE"/>
    <w:rsid w:val="40B40066"/>
    <w:rsid w:val="41293558"/>
    <w:rsid w:val="42070C37"/>
    <w:rsid w:val="42AF0B9F"/>
    <w:rsid w:val="43B83CAA"/>
    <w:rsid w:val="473E4C94"/>
    <w:rsid w:val="50AA6B45"/>
    <w:rsid w:val="52322673"/>
    <w:rsid w:val="534D7BFA"/>
    <w:rsid w:val="56032EF5"/>
    <w:rsid w:val="575471D1"/>
    <w:rsid w:val="57B03332"/>
    <w:rsid w:val="58AE192C"/>
    <w:rsid w:val="59DE552F"/>
    <w:rsid w:val="5A02194A"/>
    <w:rsid w:val="5D275E05"/>
    <w:rsid w:val="5FD90967"/>
    <w:rsid w:val="63B81B80"/>
    <w:rsid w:val="65A12200"/>
    <w:rsid w:val="664B1E13"/>
    <w:rsid w:val="67FE6C80"/>
    <w:rsid w:val="6A9F0D8F"/>
    <w:rsid w:val="6BC34C3A"/>
    <w:rsid w:val="6DF64785"/>
    <w:rsid w:val="6FD36E0E"/>
    <w:rsid w:val="703B1771"/>
    <w:rsid w:val="70AD1D2C"/>
    <w:rsid w:val="70D76E65"/>
    <w:rsid w:val="72465403"/>
    <w:rsid w:val="7289189E"/>
    <w:rsid w:val="73410EF3"/>
    <w:rsid w:val="75265EF6"/>
    <w:rsid w:val="76777394"/>
    <w:rsid w:val="77605D37"/>
    <w:rsid w:val="785774DC"/>
    <w:rsid w:val="78D53AB7"/>
    <w:rsid w:val="79B700BC"/>
    <w:rsid w:val="7AC15248"/>
    <w:rsid w:val="7BC3656E"/>
    <w:rsid w:val="7CE656B7"/>
    <w:rsid w:val="7DEF4D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link w:val="Style4"/>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Char">
    <w:name w:val="页脚 Char"/>
    <w:link w:val="a4"/>
    <w:semiHidden/>
    <w:locked/>
    <w:rPr>
      <w:rFonts w:eastAsia="宋体"/>
      <w:kern w:val="2"/>
      <w:sz w:val="18"/>
      <w:szCs w:val="18"/>
      <w:lang w:val="en-US" w:eastAsia="zh-CN" w:bidi="ar-SA"/>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
    <w:rPr>
      <w:rFonts w:ascii="Tahoma" w:hAnsi="Tahoma" w:cs="Tahoma"/>
      <w:sz w:val="24"/>
      <w:szCs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pPr>
      <w:tabs>
        <w:tab w:val="center" w:pos="4153"/>
        <w:tab w:val="right" w:pos="8306"/>
      </w:tabs>
      <w:snapToGrid w:val="0"/>
      <w:jc w:val="left"/>
    </w:pPr>
    <w:rPr>
      <w:sz w:val="18"/>
      <w:szCs w:val="18"/>
    </w:rPr>
  </w:style>
  <w:style w:type="paragraph" w:styleId="a6">
    <w:name w:val="Balloon Text"/>
    <w:basedOn w:val="a"/>
    <w:semiHidden/>
    <w:rPr>
      <w:sz w:val="18"/>
      <w:szCs w:val="18"/>
    </w:rPr>
  </w:style>
  <w:style w:type="paragraph" w:customStyle="1" w:styleId="Style4">
    <w:name w:val="_Style 4"/>
    <w:basedOn w:val="a"/>
    <w:link w:val="a0"/>
    <w:pPr>
      <w:widowControl/>
      <w:numPr>
        <w:ilvl w:val="2"/>
        <w:numId w:val="1"/>
      </w:numPr>
      <w:tabs>
        <w:tab w:val="left" w:pos="1260"/>
      </w:tabs>
      <w:spacing w:after="160" w:line="360" w:lineRule="auto"/>
      <w:ind w:hanging="1200"/>
      <w:jc w:val="left"/>
    </w:p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pPr>
      <w:widowControl/>
      <w:spacing w:line="365" w:lineRule="atLeast"/>
      <w:ind w:left="1"/>
    </w:pPr>
    <w:rPr>
      <w:rFonts w:hint="eastAsia"/>
      <w:sz w:val="20"/>
    </w:rPr>
  </w:style>
  <w:style w:type="paragraph" w:customStyle="1" w:styleId="CharChar1">
    <w:name w:val=" Char Char1"/>
    <w:basedOn w:val="a"/>
    <w:pPr>
      <w:widowControl/>
      <w:numPr>
        <w:ilvl w:val="2"/>
        <w:numId w:val="1"/>
      </w:numPr>
      <w:tabs>
        <w:tab w:val="left" w:pos="1260"/>
      </w:tabs>
      <w:spacing w:after="160" w:line="360" w:lineRule="auto"/>
      <w:ind w:hanging="1200"/>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248</Words>
  <Characters>1417</Characters>
  <Application>Microsoft Office Word</Application>
  <DocSecurity>0</DocSecurity>
  <PresentationFormat/>
  <Lines>11</Lines>
  <Paragraphs>3</Paragraphs>
  <Slides>0</Slides>
  <Notes>0</Notes>
  <HiddenSlides>0</HiddenSlides>
  <MMClips>0</MMClips>
  <ScaleCrop>false</ScaleCrop>
  <Company>微软中国</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2017-02-20T07:10:00Z</cp:lastPrinted>
  <dcterms:created xsi:type="dcterms:W3CDTF">2019-11-07T02:14:00Z</dcterms:created>
  <dcterms:modified xsi:type="dcterms:W3CDTF">2019-11-07T02:14:00Z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